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CellSpacing w:w="0" w:type="dxa"/>
        <w:tblCellMar>
          <w:left w:w="0" w:type="dxa"/>
          <w:right w:w="0" w:type="dxa"/>
        </w:tblCellMar>
        <w:tblLook w:val="04A0"/>
      </w:tblPr>
      <w:tblGrid>
        <w:gridCol w:w="9638"/>
      </w:tblGrid>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tblPr>
                        <w:tblGrid>
                          <w:gridCol w:w="9038"/>
                        </w:tblGrid>
                        <w:tr w:rsidR="002C3CC3" w:rsidRPr="002C3CC3">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9038"/>
                              </w:tblGrid>
                              <w:tr w:rsidR="002C3CC3" w:rsidRPr="002C3CC3">
                                <w:trPr>
                                  <w:tblCellSpacing w:w="0" w:type="dxa"/>
                                  <w:jc w:val="center"/>
                                </w:trPr>
                                <w:tc>
                                  <w:tcPr>
                                    <w:tcW w:w="0" w:type="auto"/>
                                    <w:vAlign w:val="center"/>
                                    <w:hideMark/>
                                  </w:tcPr>
                                  <w:p w:rsidR="002C3CC3" w:rsidRPr="002C3CC3" w:rsidRDefault="002C3CC3" w:rsidP="002C3CC3">
                                    <w:pPr>
                                      <w:spacing w:after="0" w:line="240" w:lineRule="auto"/>
                                      <w:jc w:val="center"/>
                                      <w:rPr>
                                        <w:rFonts w:ascii="Arial" w:eastAsia="Times New Roman" w:hAnsi="Arial" w:cs="Arial"/>
                                        <w:color w:val="3C4858"/>
                                        <w:sz w:val="24"/>
                                        <w:szCs w:val="24"/>
                                      </w:rPr>
                                    </w:pPr>
                                    <w:r w:rsidRPr="002C3CC3">
                                      <w:rPr>
                                        <w:rFonts w:ascii="Arial" w:eastAsia="Times New Roman" w:hAnsi="Arial" w:cs="Arial"/>
                                        <w:b/>
                                        <w:bCs/>
                                        <w:color w:val="3C4858"/>
                                        <w:sz w:val="36"/>
                                      </w:rPr>
                                      <w:t>Newsletter dell'Ordine degli Avvocati di Roma n. 43/2020</w:t>
                                    </w:r>
                                  </w:p>
                                </w:tc>
                              </w:tr>
                              <w:tr w:rsidR="002C3CC3" w:rsidRPr="002C3CC3">
                                <w:trPr>
                                  <w:trHeight w:val="150"/>
                                  <w:tblCellSpacing w:w="0" w:type="dxa"/>
                                  <w:jc w:val="center"/>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16"/>
                                        <w:szCs w:val="24"/>
                                      </w:rPr>
                                    </w:pP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0" w:name="Layout_8"/>
                        <w:bookmarkEnd w:id="0"/>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8250"/>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8250"/>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szCs w:val="27"/>
                                      </w:rPr>
                                      <w:t>IN QUESTA NEWSLETTER</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EMERGENZA COVID, FIRMATO IL PROTOCOLLO PER LE UDIENZE PENALI D'APPELLO</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VIOLENZA SULLE DONNE, GIORNATA </w:t>
                                    </w:r>
                                    <w:proofErr w:type="spellStart"/>
                                    <w:r w:rsidRPr="002C3CC3">
                                      <w:rPr>
                                        <w:rFonts w:ascii="Arial" w:eastAsia="Times New Roman" w:hAnsi="Arial" w:cs="Arial"/>
                                        <w:color w:val="3C4858"/>
                                        <w:sz w:val="21"/>
                                        <w:szCs w:val="21"/>
                                      </w:rPr>
                                      <w:t>DI</w:t>
                                    </w:r>
                                    <w:proofErr w:type="spellEnd"/>
                                    <w:r w:rsidRPr="002C3CC3">
                                      <w:rPr>
                                        <w:rFonts w:ascii="Arial" w:eastAsia="Times New Roman" w:hAnsi="Arial" w:cs="Arial"/>
                                        <w:color w:val="3C4858"/>
                                        <w:sz w:val="21"/>
                                        <w:szCs w:val="21"/>
                                      </w:rPr>
                                      <w:t xml:space="preserve"> STUDIO AL COA</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LEGGI RAZZIALI, LA TARGA PER RICORDARE COLLEGHI, MAGISTRATI E DIPENDENTI DELLA GIUSTIZIA EPURATI</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PORTALE DEPOSITI PENALI, LA GUIDA ON LINE</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ELENCO CUSTODI E DELEGATI VENDITE, DOMANDE ON LINE</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ESAME FORENSE, LA PROTESTA DEI GIOVANI AVVOCATI</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TITOLI ESECUTIVI IN MODALITÀ DIGITALE ?</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ENTRATE, WEB TICKET PER LA PUBBLICITA' IMMOBILIARE</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LIQUIDAZIONE COATTA AMMINISTRATIVA, INDICAZIONI DELLA FALLIMENTARE</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DONA IL 5X1000 ALLA FONDAZIONE DELL'ORDINE</w:t>
                                    </w:r>
                                  </w:p>
                                  <w:p w:rsidR="002C3CC3" w:rsidRPr="002C3CC3" w:rsidRDefault="002C3CC3" w:rsidP="002C3CC3">
                                    <w:pPr>
                                      <w:numPr>
                                        <w:ilvl w:val="0"/>
                                        <w:numId w:val="1"/>
                                      </w:numPr>
                                      <w:spacing w:before="100" w:beforeAutospacing="1" w:after="100" w:afterAutospacing="1"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CONVENZIONI</w:t>
                                    </w:r>
                                  </w:p>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br/>
                                      <w:t>Un nuovo fondamentale protocollo, relativo alla celebrazioni delle udienze penali d'appello, è stato siglato lunedì. L'obiettivo, quello di ridurre gli accessi di persona, ma garantendo comunque un efficiente scambio di atti e informazioni. Questo il tema d'apertura della newsletter 43, che cade tuttavia in una settimana votata alle celebrazioni. Proprio oggi la giornata contro la violenza sulle donne, che il COA ricorda con due eventi di studio sulle norme in vigore e sulla loro efficacia. Domani invece in Corte d'Appello l'apposizione di una targa in memoria degli operatori della giustizia discriminati a seguito delle leggi razziali. Come sempre poi, non mancano articoli e notizie di servizio.</w:t>
                                    </w:r>
                                  </w:p>
                                  <w:p w:rsidR="002C3CC3" w:rsidRPr="002C3CC3" w:rsidRDefault="002C3CC3" w:rsidP="002C3CC3">
                                    <w:pPr>
                                      <w:spacing w:after="0"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 </w:t>
                                    </w:r>
                                  </w:p>
                                  <w:p w:rsidR="002C3CC3" w:rsidRPr="002C3CC3" w:rsidRDefault="002C3CC3" w:rsidP="002C3CC3">
                                    <w:pPr>
                                      <w:spacing w:after="0" w:line="360" w:lineRule="atLeast"/>
                                      <w:rPr>
                                        <w:rFonts w:ascii="Arial" w:eastAsia="Times New Roman" w:hAnsi="Arial" w:cs="Arial"/>
                                        <w:color w:val="3C4858"/>
                                        <w:sz w:val="21"/>
                                        <w:szCs w:val="21"/>
                                      </w:rPr>
                                    </w:pPr>
                                    <w:r w:rsidRPr="002C3CC3">
                                      <w:rPr>
                                        <w:rFonts w:ascii="Arial" w:eastAsia="Times New Roman" w:hAnsi="Arial" w:cs="Arial"/>
                                        <w:b/>
                                        <w:bCs/>
                                        <w:color w:val="3C4858"/>
                                        <w:sz w:val="21"/>
                                      </w:rPr>
                                      <w:t>Per contattarci:</w:t>
                                    </w:r>
                                    <w:r w:rsidRPr="002C3CC3">
                                      <w:rPr>
                                        <w:rFonts w:ascii="Arial" w:eastAsia="Times New Roman" w:hAnsi="Arial" w:cs="Arial"/>
                                        <w:color w:val="3C4858"/>
                                        <w:sz w:val="21"/>
                                        <w:szCs w:val="21"/>
                                      </w:rPr>
                                      <w:t> </w:t>
                                    </w:r>
                                    <w:hyperlink r:id="rId5" w:tgtFrame="_blank" w:history="1">
                                      <w:r w:rsidRPr="002C3CC3">
                                        <w:rPr>
                                          <w:rFonts w:ascii="Arial" w:eastAsia="Times New Roman" w:hAnsi="Arial" w:cs="Arial"/>
                                          <w:color w:val="0092FF"/>
                                          <w:sz w:val="21"/>
                                          <w:u w:val="single"/>
                                        </w:rPr>
                                        <w:t>newsletter@ordineavvocati.roma.it</w:t>
                                      </w:r>
                                    </w:hyperlink>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1" w:name="Layout_110"/>
                        <w:bookmarkEnd w:id="1"/>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1. EMERGENZA COVID, FIRMATO IL PROTOCOLLO PER LE UDIENZE PENALI D'APPELLO</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Siglato un importante protocollo tra il COA, la Corte d’Appello, la Procura Generale presso la Corte d’Appello e la Camera Penale per individuare linee guida comuni di applicazione della normativa eccezionale introdotta dall’art. 23 del </w:t>
                                    </w:r>
                                    <w:proofErr w:type="spellStart"/>
                                    <w:r w:rsidRPr="002C3CC3">
                                      <w:rPr>
                                        <w:rFonts w:ascii="Arial" w:eastAsia="Times New Roman" w:hAnsi="Arial" w:cs="Arial"/>
                                        <w:color w:val="3C4858"/>
                                        <w:sz w:val="21"/>
                                        <w:szCs w:val="21"/>
                                      </w:rPr>
                                      <w:t>DL</w:t>
                                    </w:r>
                                    <w:proofErr w:type="spellEnd"/>
                                    <w:r w:rsidRPr="002C3CC3">
                                      <w:rPr>
                                        <w:rFonts w:ascii="Arial" w:eastAsia="Times New Roman" w:hAnsi="Arial" w:cs="Arial"/>
                                        <w:color w:val="3C4858"/>
                                        <w:sz w:val="21"/>
                                        <w:szCs w:val="21"/>
                                      </w:rPr>
                                      <w:t xml:space="preserve"> 149/2020 “Disposizioni per la decisione dei </w:t>
                                    </w:r>
                                    <w:r w:rsidRPr="002C3CC3">
                                      <w:rPr>
                                        <w:rFonts w:ascii="Arial" w:eastAsia="Times New Roman" w:hAnsi="Arial" w:cs="Arial"/>
                                        <w:color w:val="3C4858"/>
                                        <w:sz w:val="21"/>
                                        <w:szCs w:val="21"/>
                                      </w:rPr>
                                      <w:lastRenderedPageBreak/>
                                      <w:t xml:space="preserve">giudizi penali di appello nel periodo di emergenza epidemiologica da COVID-19". La notizia ha avuto anche risalto sui media, "Stop alla norma </w:t>
                                    </w:r>
                                    <w:proofErr w:type="spellStart"/>
                                    <w:r w:rsidRPr="002C3CC3">
                                      <w:rPr>
                                        <w:rFonts w:ascii="Arial" w:eastAsia="Times New Roman" w:hAnsi="Arial" w:cs="Arial"/>
                                        <w:color w:val="3C4858"/>
                                        <w:sz w:val="21"/>
                                        <w:szCs w:val="21"/>
                                      </w:rPr>
                                      <w:t>anti-covid</w:t>
                                    </w:r>
                                    <w:proofErr w:type="spellEnd"/>
                                    <w:r w:rsidRPr="002C3CC3">
                                      <w:rPr>
                                        <w:rFonts w:ascii="Arial" w:eastAsia="Times New Roman" w:hAnsi="Arial" w:cs="Arial"/>
                                        <w:color w:val="3C4858"/>
                                        <w:sz w:val="21"/>
                                        <w:szCs w:val="21"/>
                                      </w:rPr>
                                      <w:t xml:space="preserve">", titola ad esempio il Messaggero. Nel documento, articolato in 12 punti, sono ben evidenziate le preoccupazioni dell’avvocatura circa il rischio che la normativa dettata per l’emergenza si traduca in una duratura lesione dei principi dell’oralità e dell’immediatezza della decisione, principi cardine del moderno processo penale. Ribadita la natura eccezionale della normativa e la legittima aspirazione dell’Avvocatura a non interrompere la propria attività professionale si è concordato che, qualsiasi soluzione venga presa in merito alla gestione cartolare dei processi, le udienze si dovranno comunque celebrare con la partecipazione del collegio giudicante in aula, </w:t>
                                    </w:r>
                                    <w:proofErr w:type="spellStart"/>
                                    <w:r w:rsidRPr="002C3CC3">
                                      <w:rPr>
                                        <w:rFonts w:ascii="Arial" w:eastAsia="Times New Roman" w:hAnsi="Arial" w:cs="Arial"/>
                                        <w:color w:val="3C4858"/>
                                        <w:sz w:val="21"/>
                                        <w:szCs w:val="21"/>
                                      </w:rPr>
                                      <w:t>ancorchè</w:t>
                                    </w:r>
                                    <w:proofErr w:type="spellEnd"/>
                                    <w:r w:rsidRPr="002C3CC3">
                                      <w:rPr>
                                        <w:rFonts w:ascii="Arial" w:eastAsia="Times New Roman" w:hAnsi="Arial" w:cs="Arial"/>
                                        <w:color w:val="3C4858"/>
                                        <w:sz w:val="21"/>
                                        <w:szCs w:val="21"/>
                                      </w:rPr>
                                      <w:t xml:space="preserve"> senza la presenza delle parti, e con l’assistenza di un funzionario di cancelleria che redigerà apposito verbale curandone la trasmissione via pec ai difensori. È stata altresì fissata la scansione temporale del regime transitorio di cui all’art. 23.</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6" w:tgtFrame="_blank" w:history="1">
                                            <w:r w:rsidRPr="002C3CC3">
                                              <w:rPr>
                                                <w:rFonts w:ascii="Arial" w:eastAsia="Times New Roman" w:hAnsi="Arial" w:cs="Arial"/>
                                                <w:color w:val="FFFFFF"/>
                                                <w:sz w:val="21"/>
                                                <w:u w:val="single"/>
                                              </w:rPr>
                                              <w:t>Leggi il protocollo</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2" w:name="Layout_115"/>
                        <w:bookmarkEnd w:id="2"/>
                        <w:r w:rsidRPr="002C3CC3">
                          <w:rPr>
                            <w:rFonts w:ascii="Times New Roman" w:eastAsia="Times New Roman" w:hAnsi="Times New Roman" w:cs="Times New Roman"/>
                            <w:sz w:val="2"/>
                            <w:szCs w:val="2"/>
                          </w:rPr>
                          <w:lastRenderedPageBreak/>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 xml:space="preserve">2. VIOLENZA SULLE DONNE, GIORNATA </w:t>
                                    </w:r>
                                    <w:proofErr w:type="spellStart"/>
                                    <w:r w:rsidRPr="002C3CC3">
                                      <w:rPr>
                                        <w:rFonts w:ascii="Arial" w:eastAsia="Times New Roman" w:hAnsi="Arial" w:cs="Arial"/>
                                        <w:b/>
                                        <w:bCs/>
                                        <w:color w:val="0099FF"/>
                                        <w:sz w:val="27"/>
                                      </w:rPr>
                                      <w:t>DI</w:t>
                                    </w:r>
                                    <w:proofErr w:type="spellEnd"/>
                                    <w:r w:rsidRPr="002C3CC3">
                                      <w:rPr>
                                        <w:rFonts w:ascii="Arial" w:eastAsia="Times New Roman" w:hAnsi="Arial" w:cs="Arial"/>
                                        <w:b/>
                                        <w:bCs/>
                                        <w:color w:val="0099FF"/>
                                        <w:sz w:val="27"/>
                                      </w:rPr>
                                      <w:t xml:space="preserve"> STUDIO AL COA</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Convegni e celebrazioni oggi in occasione della Giornata contro la violenza sulle donne. In mattinata il governatore del Lazio Nicola </w:t>
                                    </w:r>
                                    <w:proofErr w:type="spellStart"/>
                                    <w:r w:rsidRPr="002C3CC3">
                                      <w:rPr>
                                        <w:rFonts w:ascii="Arial" w:eastAsia="Times New Roman" w:hAnsi="Arial" w:cs="Arial"/>
                                        <w:color w:val="3C4858"/>
                                        <w:sz w:val="21"/>
                                        <w:szCs w:val="21"/>
                                      </w:rPr>
                                      <w:t>Zingaretti</w:t>
                                    </w:r>
                                    <w:proofErr w:type="spellEnd"/>
                                    <w:r w:rsidRPr="002C3CC3">
                                      <w:rPr>
                                        <w:rFonts w:ascii="Arial" w:eastAsia="Times New Roman" w:hAnsi="Arial" w:cs="Arial"/>
                                        <w:color w:val="3C4858"/>
                                        <w:sz w:val="21"/>
                                        <w:szCs w:val="21"/>
                                      </w:rPr>
                                      <w:t xml:space="preserve">, la presidente della commissione Pari opportunità Eleonora Mattia e il presidente dell'Ordine degli Avvocati Antonino Galletti si incontreranno per discutere di un nuovo protocollo per garantire una tutela legale durante i processi alle donne che non hanno la possibilità di difendersi. A seguire, nella sede del COA, doppio convegno per fare il punto sulle norme e sull'applicazione delle stesse: in mattinata si parlerà degli strumenti di prevenzione, nel pomeriggio, di codice rosso e ritardi legati all'emergenza </w:t>
                                    </w:r>
                                    <w:proofErr w:type="spellStart"/>
                                    <w:r w:rsidRPr="002C3CC3">
                                      <w:rPr>
                                        <w:rFonts w:ascii="Arial" w:eastAsia="Times New Roman" w:hAnsi="Arial" w:cs="Arial"/>
                                        <w:color w:val="3C4858"/>
                                        <w:sz w:val="21"/>
                                        <w:szCs w:val="21"/>
                                      </w:rPr>
                                      <w:t>Covid</w:t>
                                    </w:r>
                                    <w:proofErr w:type="spellEnd"/>
                                    <w:r w:rsidRPr="002C3CC3">
                                      <w:rPr>
                                        <w:rFonts w:ascii="Arial" w:eastAsia="Times New Roman" w:hAnsi="Arial" w:cs="Arial"/>
                                        <w:color w:val="3C4858"/>
                                        <w:sz w:val="21"/>
                                        <w:szCs w:val="21"/>
                                      </w:rPr>
                                      <w:t>.</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7" w:tgtFrame="_blank" w:history="1">
                                            <w:r w:rsidRPr="002C3CC3">
                                              <w:rPr>
                                                <w:rFonts w:ascii="Arial" w:eastAsia="Times New Roman" w:hAnsi="Arial" w:cs="Arial"/>
                                                <w:color w:val="FFFFFF"/>
                                                <w:sz w:val="21"/>
                                                <w:u w:val="single"/>
                                              </w:rPr>
                                              <w:t xml:space="preserve">Vedi la diretta </w:t>
                                            </w:r>
                                            <w:proofErr w:type="spellStart"/>
                                            <w:r w:rsidRPr="002C3CC3">
                                              <w:rPr>
                                                <w:rFonts w:ascii="Arial" w:eastAsia="Times New Roman" w:hAnsi="Arial" w:cs="Arial"/>
                                                <w:color w:val="FFFFFF"/>
                                                <w:sz w:val="21"/>
                                                <w:u w:val="single"/>
                                              </w:rPr>
                                              <w:t>Facebook</w:t>
                                            </w:r>
                                            <w:proofErr w:type="spellEnd"/>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3" w:name="Layout_114"/>
                        <w:bookmarkEnd w:id="3"/>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8250"/>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8250"/>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3. LEGGI RAZZIALI, LA TARGA PER RICORDARE COLLEGHI, MAGISTRATI E DIPENDENTI DELLA GIUSTIZIA EPURATI</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Si svolgerà domani, giovedì 26 ottobre, la cerimonia per la posizione di una targa a memoria di tutti gli avvocati, i magistrati, il personale dell'amministrazione giudiziaria espulsi dalla professione o dal servizio perché ebrei, a seguito delle leggi razziali del 1938-1939. L'evento si svolgerà nell'atrio antistante l'ingresso della Corte di Appello di Roma in Via Romeo Romei, alla presenza delle Cariche del COA, dei vertici della Corte d'Appello, dei Presidenti di CNF, OCF, oltre alle più alte rappresentanze della comunità ebraica. È atteso anche l'intervento del Presidente del Senato Casellati.</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4" w:name="Layout_113"/>
                        <w:bookmarkEnd w:id="4"/>
                        <w:r w:rsidRPr="002C3CC3">
                          <w:rPr>
                            <w:rFonts w:ascii="Times New Roman" w:eastAsia="Times New Roman" w:hAnsi="Times New Roman" w:cs="Times New Roman"/>
                            <w:sz w:val="2"/>
                            <w:szCs w:val="2"/>
                          </w:rPr>
                          <w:lastRenderedPageBreak/>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4. PORTALE DEPOSITI PENALI, LA GUIDA ON LINE</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La Direzione dei Servizi Automatizzati del Ministero di Giustizia ha predisposto e diffuso il “Manuale Utente per i Portale dei Depositi Penali (PDP)”. Nel documento sono illustrate le funzionalità messe a disposizione degli avvocati nell’ambito del Processo Penale Telematico che consente, allo stato, la trasmissione telematica alla Procura della Repubblica competente</w:t>
                                    </w:r>
                                    <w:r w:rsidRPr="002C3CC3">
                                      <w:rPr>
                                        <w:rFonts w:ascii="Arial" w:eastAsia="Times New Roman" w:hAnsi="Arial" w:cs="Arial"/>
                                        <w:color w:val="3C4858"/>
                                        <w:sz w:val="21"/>
                                        <w:szCs w:val="21"/>
                                      </w:rPr>
                                      <w:br/>
                                      <w:t xml:space="preserve">(selezionabile da apposito menù) degli atti successivi alla emissione dell’avviso di conclusione delle indagini preliminari ex art. 415 bis, comma 3, </w:t>
                                    </w:r>
                                    <w:proofErr w:type="spellStart"/>
                                    <w:r w:rsidRPr="002C3CC3">
                                      <w:rPr>
                                        <w:rFonts w:ascii="Arial" w:eastAsia="Times New Roman" w:hAnsi="Arial" w:cs="Arial"/>
                                        <w:color w:val="3C4858"/>
                                        <w:sz w:val="21"/>
                                        <w:szCs w:val="21"/>
                                      </w:rPr>
                                      <w:t>c.p.p.</w:t>
                                    </w:r>
                                    <w:proofErr w:type="spellEnd"/>
                                    <w:r w:rsidRPr="002C3CC3">
                                      <w:rPr>
                                        <w:rFonts w:ascii="Arial" w:eastAsia="Times New Roman" w:hAnsi="Arial" w:cs="Arial"/>
                                        <w:color w:val="3C4858"/>
                                        <w:sz w:val="21"/>
                                        <w:szCs w:val="21"/>
                                      </w:rPr>
                                      <w:t xml:space="preserve"> La preventiva annotazione nel </w:t>
                                    </w:r>
                                    <w:proofErr w:type="spellStart"/>
                                    <w:r w:rsidRPr="002C3CC3">
                                      <w:rPr>
                                        <w:rFonts w:ascii="Arial" w:eastAsia="Times New Roman" w:hAnsi="Arial" w:cs="Arial"/>
                                        <w:color w:val="3C4858"/>
                                        <w:sz w:val="21"/>
                                        <w:szCs w:val="21"/>
                                      </w:rPr>
                                      <w:t>Re.Ge.WEB</w:t>
                                    </w:r>
                                    <w:proofErr w:type="spellEnd"/>
                                    <w:r w:rsidRPr="002C3CC3">
                                      <w:rPr>
                                        <w:rFonts w:ascii="Arial" w:eastAsia="Times New Roman" w:hAnsi="Arial" w:cs="Arial"/>
                                        <w:color w:val="3C4858"/>
                                        <w:sz w:val="21"/>
                                        <w:szCs w:val="21"/>
                                      </w:rPr>
                                      <w:t xml:space="preserve"> della nomina del difensore (di fiducia o d’ufficio), l’avvenuta notifica dell’avviso di cui all’art. 415 bis </w:t>
                                    </w:r>
                                    <w:proofErr w:type="spellStart"/>
                                    <w:r w:rsidRPr="002C3CC3">
                                      <w:rPr>
                                        <w:rFonts w:ascii="Arial" w:eastAsia="Times New Roman" w:hAnsi="Arial" w:cs="Arial"/>
                                        <w:color w:val="3C4858"/>
                                        <w:sz w:val="21"/>
                                        <w:szCs w:val="21"/>
                                      </w:rPr>
                                      <w:t>c.p.p.</w:t>
                                    </w:r>
                                    <w:proofErr w:type="spellEnd"/>
                                    <w:r w:rsidRPr="002C3CC3">
                                      <w:rPr>
                                        <w:rFonts w:ascii="Arial" w:eastAsia="Times New Roman" w:hAnsi="Arial" w:cs="Arial"/>
                                        <w:color w:val="3C4858"/>
                                        <w:sz w:val="21"/>
                                        <w:szCs w:val="21"/>
                                      </w:rPr>
                                      <w:t xml:space="preserve"> e l’annotazione di tale ultimo evento all’interno del Registro Generale delle Notizie di Reato (RGNR) Modello 21 (procedimenti a carico di noti) sono requisiti indispensabili per il deposito degli atti del procedimento e dei documenti allegati. Il PDP consente, con apposita e distinta procedura, il deposito degli atti di nomina del difensore successivamente alla avvenuta notifica dell’avviso di conclusione delle indagini preliminari. Il Portale consente, altresì, di richiedere l’annotazione delle nomine già agli atti. Il difensore potrà verificare le varie fasi dell’invio telematico dell’atto, della sua ricezione e dell’esito delle verifiche effettuate dagli operatori delle Procure. A tal proposito si evidenzia che le verifiche riguarderanno l’esattezza dei numeri di registro e/o delle generalità dell’indagato/i.</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8" w:tgtFrame="_blank" w:history="1">
                                            <w:r w:rsidRPr="002C3CC3">
                                              <w:rPr>
                                                <w:rFonts w:ascii="Arial" w:eastAsia="Times New Roman" w:hAnsi="Arial" w:cs="Arial"/>
                                                <w:color w:val="FFFFFF"/>
                                                <w:sz w:val="21"/>
                                                <w:u w:val="single"/>
                                              </w:rPr>
                                              <w:t>Consulta la guida</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5" w:name="Layout_127"/>
                        <w:bookmarkEnd w:id="5"/>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5. ELENCO CUSTODI E DELEGATI VENDITE, DOMANDE ON LINE</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A partire dal giorno 20 novembre e fino al 27 dicembre 2020 sarà possibile presentare la domanda per l’inserimento nell’elenco dei professionisti delegati alle operazioni di vendita ed alla custodia dei beni pignorati ex art. 169 </w:t>
                                    </w:r>
                                    <w:proofErr w:type="spellStart"/>
                                    <w:r w:rsidRPr="002C3CC3">
                                      <w:rPr>
                                        <w:rFonts w:ascii="Arial" w:eastAsia="Times New Roman" w:hAnsi="Arial" w:cs="Arial"/>
                                        <w:color w:val="3C4858"/>
                                        <w:sz w:val="21"/>
                                        <w:szCs w:val="21"/>
                                      </w:rPr>
                                      <w:t>ter</w:t>
                                    </w:r>
                                    <w:proofErr w:type="spellEnd"/>
                                    <w:r w:rsidRPr="002C3CC3">
                                      <w:rPr>
                                        <w:rFonts w:ascii="Arial" w:eastAsia="Times New Roman" w:hAnsi="Arial" w:cs="Arial"/>
                                        <w:color w:val="3C4858"/>
                                        <w:sz w:val="21"/>
                                        <w:szCs w:val="21"/>
                                      </w:rPr>
                                      <w:t xml:space="preserve"> e 179 </w:t>
                                    </w:r>
                                    <w:proofErr w:type="spellStart"/>
                                    <w:r w:rsidRPr="002C3CC3">
                                      <w:rPr>
                                        <w:rFonts w:ascii="Arial" w:eastAsia="Times New Roman" w:hAnsi="Arial" w:cs="Arial"/>
                                        <w:color w:val="3C4858"/>
                                        <w:sz w:val="21"/>
                                        <w:szCs w:val="21"/>
                                      </w:rPr>
                                      <w:t>ter</w:t>
                                    </w:r>
                                    <w:proofErr w:type="spellEnd"/>
                                    <w:r w:rsidRPr="002C3CC3">
                                      <w:rPr>
                                        <w:rFonts w:ascii="Arial" w:eastAsia="Times New Roman" w:hAnsi="Arial" w:cs="Arial"/>
                                        <w:color w:val="3C4858"/>
                                        <w:sz w:val="21"/>
                                        <w:szCs w:val="21"/>
                                      </w:rPr>
                                      <w:t xml:space="preserve"> </w:t>
                                    </w:r>
                                    <w:proofErr w:type="spellStart"/>
                                    <w:r w:rsidRPr="002C3CC3">
                                      <w:rPr>
                                        <w:rFonts w:ascii="Arial" w:eastAsia="Times New Roman" w:hAnsi="Arial" w:cs="Arial"/>
                                        <w:color w:val="3C4858"/>
                                        <w:sz w:val="21"/>
                                        <w:szCs w:val="21"/>
                                      </w:rPr>
                                      <w:t>disp</w:t>
                                    </w:r>
                                    <w:proofErr w:type="spellEnd"/>
                                    <w:r w:rsidRPr="002C3CC3">
                                      <w:rPr>
                                        <w:rFonts w:ascii="Arial" w:eastAsia="Times New Roman" w:hAnsi="Arial" w:cs="Arial"/>
                                        <w:color w:val="3C4858"/>
                                        <w:sz w:val="21"/>
                                        <w:szCs w:val="21"/>
                                      </w:rPr>
                                      <w:t xml:space="preserve">. att. </w:t>
                                    </w:r>
                                    <w:proofErr w:type="spellStart"/>
                                    <w:r w:rsidRPr="002C3CC3">
                                      <w:rPr>
                                        <w:rFonts w:ascii="Arial" w:eastAsia="Times New Roman" w:hAnsi="Arial" w:cs="Arial"/>
                                        <w:color w:val="3C4858"/>
                                        <w:sz w:val="21"/>
                                        <w:szCs w:val="21"/>
                                      </w:rPr>
                                      <w:t>c.p.c.</w:t>
                                    </w:r>
                                    <w:proofErr w:type="spellEnd"/>
                                    <w:r w:rsidRPr="002C3CC3">
                                      <w:rPr>
                                        <w:rFonts w:ascii="Arial" w:eastAsia="Times New Roman" w:hAnsi="Arial" w:cs="Arial"/>
                                        <w:color w:val="3C4858"/>
                                        <w:sz w:val="21"/>
                                        <w:szCs w:val="21"/>
                                      </w:rPr>
                                      <w:t xml:space="preserve"> presso il Tribunale di Roma per il triennio 2021/2023. La domanda va effettuata ESCLUSIVAMENTE ON LINE mediante il link in calce. La presentazione delle domande è riservata solo agli iscritti del Foro di Roma. Il termine per la presentazione delle domande è il 27 dicembre 2020.</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9" w:tgtFrame="_blank" w:history="1">
                                            <w:r w:rsidRPr="002C3CC3">
                                              <w:rPr>
                                                <w:rFonts w:ascii="Arial" w:eastAsia="Times New Roman" w:hAnsi="Arial" w:cs="Arial"/>
                                                <w:color w:val="FFFFFF"/>
                                                <w:sz w:val="21"/>
                                                <w:u w:val="single"/>
                                              </w:rPr>
                                              <w:t>Presenta la domanda</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6" w:name="Layout_123"/>
                        <w:bookmarkEnd w:id="6"/>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6. ESAME FORENSE, LA PROTESTA DEI GIOVANI AVVOCATI</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Si è svolta ieri, martedì 24 novembre, a piazza Montecitorio la manifestazione dei praticanti avvocati di Roma per sollecitare le Istituzioni ad adottare dei provvedimenti per garantire </w:t>
                                    </w:r>
                                    <w:r w:rsidRPr="002C3CC3">
                                      <w:rPr>
                                        <w:rFonts w:ascii="Arial" w:eastAsia="Times New Roman" w:hAnsi="Arial" w:cs="Arial"/>
                                        <w:color w:val="3C4858"/>
                                        <w:sz w:val="21"/>
                                        <w:szCs w:val="21"/>
                                      </w:rPr>
                                      <w:lastRenderedPageBreak/>
                                      <w:t xml:space="preserve">l'espletamento, in tempi utili, dell'esame di abilitazione forense. "Preso atto del decreto del Ministero della Giustizia del 10 novembre 2020 che si limita a disporre un mero rinvio dell'esame di abilitazione senza la previsione di misure alternative in caso di persistenza dell'emergenza sanitaria - si legge in una nota - i praticanti avvocati hanno chiesto chiarezza al Ministro nonché parità di trattamento rispetto alle altre professioni, come i commercialisti, ai quali è stato accordato lo svolgimento dell'esame, convertendo la prova scritta in un orale da tenersi in via telematica". “Sebbene siamo tutti consapevoli della difficile situazione - il commento di Maria Chiara </w:t>
                                    </w:r>
                                    <w:proofErr w:type="spellStart"/>
                                    <w:r w:rsidRPr="002C3CC3">
                                      <w:rPr>
                                        <w:rFonts w:ascii="Arial" w:eastAsia="Times New Roman" w:hAnsi="Arial" w:cs="Arial"/>
                                        <w:color w:val="3C4858"/>
                                        <w:sz w:val="21"/>
                                        <w:szCs w:val="21"/>
                                      </w:rPr>
                                      <w:t>Pollicino</w:t>
                                    </w:r>
                                    <w:proofErr w:type="spellEnd"/>
                                    <w:r w:rsidRPr="002C3CC3">
                                      <w:rPr>
                                        <w:rFonts w:ascii="Arial" w:eastAsia="Times New Roman" w:hAnsi="Arial" w:cs="Arial"/>
                                        <w:color w:val="3C4858"/>
                                        <w:sz w:val="21"/>
                                        <w:szCs w:val="21"/>
                                      </w:rPr>
                                      <w:t>, segretario della Conferenza dei Giovani Avvocati - non si possono lasciare nella più totale incertezza migliaia di praticanti avvocato che da anni lavorano duramente negli studi legali, spesso gratis o mal pagati”.</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10" w:tgtFrame="_blank" w:history="1">
                                            <w:r w:rsidRPr="002C3CC3">
                                              <w:rPr>
                                                <w:rFonts w:ascii="Arial" w:eastAsia="Times New Roman" w:hAnsi="Arial" w:cs="Arial"/>
                                                <w:color w:val="FFFFFF"/>
                                                <w:sz w:val="21"/>
                                                <w:u w:val="single"/>
                                              </w:rPr>
                                              <w:t xml:space="preserve">Vedi la </w:t>
                                            </w:r>
                                            <w:proofErr w:type="spellStart"/>
                                            <w:r w:rsidRPr="002C3CC3">
                                              <w:rPr>
                                                <w:rFonts w:ascii="Arial" w:eastAsia="Times New Roman" w:hAnsi="Arial" w:cs="Arial"/>
                                                <w:color w:val="FFFFFF"/>
                                                <w:sz w:val="21"/>
                                                <w:u w:val="single"/>
                                              </w:rPr>
                                              <w:t>gallery</w:t>
                                            </w:r>
                                            <w:proofErr w:type="spellEnd"/>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7" w:name="Layout_124"/>
                        <w:bookmarkEnd w:id="7"/>
                        <w:r w:rsidRPr="002C3CC3">
                          <w:rPr>
                            <w:rFonts w:ascii="Times New Roman" w:eastAsia="Times New Roman" w:hAnsi="Times New Roman" w:cs="Times New Roman"/>
                            <w:sz w:val="2"/>
                            <w:szCs w:val="2"/>
                          </w:rPr>
                          <w:lastRenderedPageBreak/>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7. TITOLI ESECUTIVI IN MODALITÀ DIGITALE ?</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A seguito delle indicazioni ricevute dai Presidenti del COA e della Corte di Appello di Roma, in data 9 e 11 novembre scorso hanno avuto luogo le riunioni esecutive con i delegati del Consiglio Avv.ti Graziani e Pontecorvo e i funzionari amministrativi della Corte di Appello, al fine di pervenire al rilascio di titoli esecutivi in modalità digitale, ovverosia nella forma di documento informatico. Nel corso degli incontri sono state messe a fuoco tanto le criticità da affrontare, quanto le ipotesi di soluzioni su cui concentrare la comune azione. All’esito, è stato ipotizzata l’elaborazione di un testo di protocollo, attualmente sottoposto all’attenzione dei vertici degli uffici coinvolti. Il tutto nel mentre da più fonti arriva sempre più forte la voce di un auspicabile intervento legislativo già in sede di conversione del Decreto Ristori, che tra i vari emendamenti all’articolo 23 dovrebbe contemplare la definitiva modalità dettata per l’intero territorio. Vi terremo aggiornati e, nel frattempo, proseguiamo il lavoro di studio e applicazione locale per evitare ai Colleghi la necessità di doversi recare presso gli </w:t>
                                    </w:r>
                                    <w:proofErr w:type="spellStart"/>
                                    <w:r w:rsidRPr="002C3CC3">
                                      <w:rPr>
                                        <w:rFonts w:ascii="Arial" w:eastAsia="Times New Roman" w:hAnsi="Arial" w:cs="Arial"/>
                                        <w:color w:val="3C4858"/>
                                        <w:sz w:val="21"/>
                                        <w:szCs w:val="21"/>
                                      </w:rPr>
                                      <w:t>UU.GG</w:t>
                                    </w:r>
                                    <w:proofErr w:type="spellEnd"/>
                                    <w:r w:rsidRPr="002C3CC3">
                                      <w:rPr>
                                        <w:rFonts w:ascii="Arial" w:eastAsia="Times New Roman" w:hAnsi="Arial" w:cs="Arial"/>
                                        <w:color w:val="3C4858"/>
                                        <w:sz w:val="21"/>
                                        <w:szCs w:val="21"/>
                                      </w:rPr>
                                      <w:t>. al fine di ottenere la formula su atti e provvedimenti.</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11" w:tgtFrame="_blank" w:history="1">
                                            <w:r w:rsidRPr="002C3CC3">
                                              <w:rPr>
                                                <w:rFonts w:ascii="Arial" w:eastAsia="Times New Roman" w:hAnsi="Arial" w:cs="Arial"/>
                                                <w:color w:val="FFFFFF"/>
                                                <w:sz w:val="21"/>
                                                <w:u w:val="single"/>
                                              </w:rPr>
                                              <w:t>Leggi il documento</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8" w:name="Layout_129"/>
                        <w:bookmarkEnd w:id="8"/>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8. ENTRATE, WEB TICKET PER LA PUBBLICITÀ IMMOBILIARE</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L'Ufficio Provinciale Territorio di Roma dell’Agenzia delle Entrate comunica l'attivazione del servizio di Web Ticket per i servizi di pubblicità immobiliare di Roma 1 e Roma 2.</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12" w:tgtFrame="_blank" w:history="1">
                                            <w:r w:rsidRPr="002C3CC3">
                                              <w:rPr>
                                                <w:rFonts w:ascii="Arial" w:eastAsia="Times New Roman" w:hAnsi="Arial" w:cs="Arial"/>
                                                <w:color w:val="FFFFFF"/>
                                                <w:sz w:val="21"/>
                                                <w:u w:val="single"/>
                                              </w:rPr>
                                              <w:t>Leggi il documento</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9" w:name="Layout_137"/>
                        <w:bookmarkEnd w:id="9"/>
                        <w:r w:rsidRPr="002C3CC3">
                          <w:rPr>
                            <w:rFonts w:ascii="Times New Roman" w:eastAsia="Times New Roman" w:hAnsi="Times New Roman" w:cs="Times New Roman"/>
                            <w:sz w:val="2"/>
                            <w:szCs w:val="2"/>
                          </w:rPr>
                          <w:lastRenderedPageBreak/>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9. LIQUIDAZIONE COATTA AMMINISTRATIVA, INDICAZIONI DELLA FALLIMENTARE</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 xml:space="preserve">Sono on </w:t>
                                    </w:r>
                                    <w:proofErr w:type="spellStart"/>
                                    <w:r w:rsidRPr="002C3CC3">
                                      <w:rPr>
                                        <w:rFonts w:ascii="Arial" w:eastAsia="Times New Roman" w:hAnsi="Arial" w:cs="Arial"/>
                                        <w:color w:val="3C4858"/>
                                        <w:sz w:val="21"/>
                                        <w:szCs w:val="21"/>
                                      </w:rPr>
                                      <w:t>line</w:t>
                                    </w:r>
                                    <w:proofErr w:type="spellEnd"/>
                                    <w:r w:rsidRPr="002C3CC3">
                                      <w:rPr>
                                        <w:rFonts w:ascii="Arial" w:eastAsia="Times New Roman" w:hAnsi="Arial" w:cs="Arial"/>
                                        <w:color w:val="3C4858"/>
                                        <w:sz w:val="21"/>
                                        <w:szCs w:val="21"/>
                                      </w:rPr>
                                      <w:t xml:space="preserve"> le disposizioni del Presidente Vicario Dott. La Malfa per la </w:t>
                                    </w:r>
                                    <w:proofErr w:type="spellStart"/>
                                    <w:r w:rsidRPr="002C3CC3">
                                      <w:rPr>
                                        <w:rFonts w:ascii="Arial" w:eastAsia="Times New Roman" w:hAnsi="Arial" w:cs="Arial"/>
                                        <w:color w:val="3C4858"/>
                                        <w:sz w:val="21"/>
                                        <w:szCs w:val="21"/>
                                      </w:rPr>
                                      <w:t>dogitalizzazione</w:t>
                                    </w:r>
                                    <w:proofErr w:type="spellEnd"/>
                                    <w:r w:rsidRPr="002C3CC3">
                                      <w:rPr>
                                        <w:rFonts w:ascii="Arial" w:eastAsia="Times New Roman" w:hAnsi="Arial" w:cs="Arial"/>
                                        <w:color w:val="3C4858"/>
                                        <w:sz w:val="21"/>
                                        <w:szCs w:val="21"/>
                                      </w:rPr>
                                      <w:t xml:space="preserve"> delle procedure. Nel documento le indicazioni ai Commissari Liquidatori e alla Cancelleria.</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13" w:tgtFrame="_blank" w:history="1">
                                            <w:r w:rsidRPr="002C3CC3">
                                              <w:rPr>
                                                <w:rFonts w:ascii="Arial" w:eastAsia="Times New Roman" w:hAnsi="Arial" w:cs="Arial"/>
                                                <w:color w:val="FFFFFF"/>
                                                <w:sz w:val="21"/>
                                                <w:u w:val="single"/>
                                              </w:rPr>
                                              <w:t>Leggi il documento</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10" w:name="Layout_138"/>
                        <w:bookmarkEnd w:id="10"/>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10. DONA IL 5X1000 ALLA FONDAZIONE DELL'ORDINE</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Giorno per giorno al fianco dei colleghi. Vicini concretamente, nel segno della solidarietà, grazie alla fiducia della Famiglia Forense Romana, che ci sostiene e ci indirizza.</w:t>
                                    </w:r>
                                    <w:r w:rsidRPr="002C3CC3">
                                      <w:rPr>
                                        <w:rFonts w:ascii="Arial" w:eastAsia="Times New Roman" w:hAnsi="Arial" w:cs="Arial"/>
                                        <w:color w:val="3C4858"/>
                                        <w:sz w:val="21"/>
                                        <w:szCs w:val="21"/>
                                      </w:rPr>
                                      <w:br/>
                                      <w:t>Il prossimo 30 novembre, in occasione della presentazione del Modello Redditi (ex Unico) 2020, sostieni attivamente i progetti della Fondazione Ordine Avvocati di Roma - Onlus, destinando il Tuo 5x1000 alla Fondazione. Basta inserire il Codice Fiscale della Fondazione - 97794880589.</w:t>
                                    </w:r>
                                    <w:r w:rsidRPr="002C3CC3">
                                      <w:rPr>
                                        <w:rFonts w:ascii="Arial" w:eastAsia="Times New Roman" w:hAnsi="Arial" w:cs="Arial"/>
                                        <w:color w:val="3C4858"/>
                                        <w:sz w:val="21"/>
                                        <w:szCs w:val="21"/>
                                      </w:rPr>
                                      <w:br/>
                                      <w:t>Un passo semplice e importante per sostenere la Solidarietà.</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14" w:tgtFrame="_blank" w:history="1">
                                            <w:r w:rsidRPr="002C3CC3">
                                              <w:rPr>
                                                <w:rFonts w:ascii="Arial" w:eastAsia="Times New Roman" w:hAnsi="Arial" w:cs="Arial"/>
                                                <w:color w:val="FFFFFF"/>
                                                <w:sz w:val="21"/>
                                                <w:u w:val="single"/>
                                              </w:rPr>
                                              <w:t>Visita il sito</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11" w:name="Layout_136"/>
                        <w:bookmarkEnd w:id="11"/>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11. CONVENZIONI</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rPr>
                                        <w:rFonts w:ascii="Arial" w:eastAsia="Times New Roman" w:hAnsi="Arial" w:cs="Arial"/>
                                        <w:color w:val="3C4858"/>
                                        <w:sz w:val="21"/>
                                        <w:szCs w:val="21"/>
                                      </w:rPr>
                                    </w:pPr>
                                    <w:r w:rsidRPr="002C3CC3">
                                      <w:rPr>
                                        <w:rFonts w:ascii="Arial" w:eastAsia="Times New Roman" w:hAnsi="Arial" w:cs="Arial"/>
                                        <w:color w:val="3C4858"/>
                                        <w:sz w:val="21"/>
                                        <w:szCs w:val="21"/>
                                      </w:rPr>
                                      <w:t>Non serve uscire di casa per consultare la pagina delle convenzioni stipulate dal COA Roma a vantaggio dei colleghi. Si tratta di opportunità spesso sconosciute che, tuttavia, è consigliabile approfondire.</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tblPr>
                                    <w:tblGrid>
                                      <w:gridCol w:w="9038"/>
                                    </w:tblGrid>
                                    <w:tr w:rsidR="002C3CC3" w:rsidRPr="002C3CC3">
                                      <w:trPr>
                                        <w:trHeight w:val="480"/>
                                        <w:tblCellSpacing w:w="0" w:type="dxa"/>
                                      </w:trPr>
                                      <w:tc>
                                        <w:tcPr>
                                          <w:tcW w:w="0" w:type="auto"/>
                                          <w:tcBorders>
                                            <w:top w:val="nil"/>
                                            <w:left w:val="nil"/>
                                            <w:bottom w:val="nil"/>
                                            <w:right w:val="nil"/>
                                          </w:tcBorders>
                                          <w:shd w:val="clear" w:color="auto" w:fill="0092FF"/>
                                          <w:tcMar>
                                            <w:top w:w="0" w:type="dxa"/>
                                            <w:left w:w="270" w:type="dxa"/>
                                            <w:bottom w:w="0" w:type="dxa"/>
                                            <w:right w:w="270" w:type="dxa"/>
                                          </w:tcMar>
                                          <w:vAlign w:val="center"/>
                                          <w:hideMark/>
                                        </w:tcPr>
                                        <w:p w:rsidR="002C3CC3" w:rsidRPr="002C3CC3" w:rsidRDefault="002C3CC3" w:rsidP="002C3CC3">
                                          <w:pPr>
                                            <w:spacing w:after="0" w:line="240" w:lineRule="auto"/>
                                            <w:jc w:val="center"/>
                                            <w:rPr>
                                              <w:rFonts w:ascii="Arial" w:eastAsia="Times New Roman" w:hAnsi="Arial" w:cs="Arial"/>
                                              <w:color w:val="FFFFFF"/>
                                              <w:sz w:val="21"/>
                                              <w:szCs w:val="21"/>
                                            </w:rPr>
                                          </w:pPr>
                                          <w:hyperlink r:id="rId15" w:tgtFrame="_blank" w:history="1">
                                            <w:r w:rsidRPr="002C3CC3">
                                              <w:rPr>
                                                <w:rFonts w:ascii="Arial" w:eastAsia="Times New Roman" w:hAnsi="Arial" w:cs="Arial"/>
                                                <w:color w:val="FFFFFF"/>
                                                <w:sz w:val="21"/>
                                                <w:u w:val="single"/>
                                              </w:rPr>
                                              <w:t>Scopri le convenzioni</w:t>
                                            </w:r>
                                          </w:hyperlink>
                                          <w:r w:rsidRPr="002C3CC3">
                                            <w:rPr>
                                              <w:rFonts w:ascii="Arial" w:eastAsia="Times New Roman" w:hAnsi="Arial" w:cs="Arial"/>
                                              <w:color w:val="FFFFFF"/>
                                              <w:sz w:val="21"/>
                                              <w:szCs w:val="21"/>
                                            </w:rPr>
                                            <w:t>                                                                                                                                              </w:t>
                                          </w: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rsidTr="002C3CC3">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tblPr>
                  <w:tblGrid>
                    <w:gridCol w:w="9638"/>
                  </w:tblGrid>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bookmarkStart w:id="12" w:name="Layout_19"/>
                        <w:bookmarkEnd w:id="12"/>
                        <w:r w:rsidRPr="002C3CC3">
                          <w:rPr>
                            <w:rFonts w:ascii="Times New Roman" w:eastAsia="Times New Roman" w:hAnsi="Times New Roman" w:cs="Times New Roman"/>
                            <w:sz w:val="2"/>
                            <w:szCs w:val="2"/>
                          </w:rPr>
                          <w:t> </w:t>
                        </w:r>
                      </w:p>
                    </w:tc>
                  </w:tr>
                  <w:tr w:rsidR="002C3CC3" w:rsidRPr="002C3CC3">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9038"/>
                        </w:tblGrid>
                        <w:tr w:rsidR="002C3CC3" w:rsidRPr="002C3CC3">
                          <w:trPr>
                            <w:tblCellSpacing w:w="0" w:type="dxa"/>
                          </w:trPr>
                          <w:tc>
                            <w:tcPr>
                              <w:tcW w:w="8250" w:type="dxa"/>
                              <w:hideMark/>
                            </w:tcPr>
                            <w:tbl>
                              <w:tblPr>
                                <w:tblpPr w:leftFromText="45" w:rightFromText="45" w:vertAnchor="text"/>
                                <w:tblW w:w="8250" w:type="dxa"/>
                                <w:tblCellSpacing w:w="0" w:type="dxa"/>
                                <w:tblCellMar>
                                  <w:left w:w="0" w:type="dxa"/>
                                  <w:right w:w="0" w:type="dxa"/>
                                </w:tblCellMar>
                                <w:tblLook w:val="04A0"/>
                              </w:tblPr>
                              <w:tblGrid>
                                <w:gridCol w:w="8250"/>
                              </w:tblGrid>
                              <w:tr w:rsidR="002C3CC3" w:rsidRPr="002C3CC3">
                                <w:trPr>
                                  <w:tblCellSpacing w:w="0" w:type="dxa"/>
                                </w:trPr>
                                <w:tc>
                                  <w:tcPr>
                                    <w:tcW w:w="5000" w:type="pct"/>
                                    <w:hideMark/>
                                  </w:tcPr>
                                  <w:tbl>
                                    <w:tblPr>
                                      <w:tblW w:w="5000" w:type="pct"/>
                                      <w:tblCellSpacing w:w="0" w:type="dxa"/>
                                      <w:tblCellMar>
                                        <w:left w:w="0" w:type="dxa"/>
                                        <w:right w:w="0" w:type="dxa"/>
                                      </w:tblCellMar>
                                      <w:tblLook w:val="04A0"/>
                                    </w:tblPr>
                                    <w:tblGrid>
                                      <w:gridCol w:w="8250"/>
                                    </w:tblGrid>
                                    <w:tr w:rsidR="002C3CC3" w:rsidRPr="002C3CC3">
                                      <w:trPr>
                                        <w:tblCellSpacing w:w="0" w:type="dxa"/>
                                      </w:trPr>
                                      <w:tc>
                                        <w:tcPr>
                                          <w:tcW w:w="5000" w:type="pct"/>
                                          <w:hideMark/>
                                        </w:tcPr>
                                        <w:tbl>
                                          <w:tblPr>
                                            <w:tblW w:w="0" w:type="auto"/>
                                            <w:tblCellSpacing w:w="0" w:type="dxa"/>
                                            <w:tblCellMar>
                                              <w:left w:w="0" w:type="dxa"/>
                                              <w:right w:w="0" w:type="dxa"/>
                                            </w:tblCellMar>
                                            <w:tblLook w:val="04A0"/>
                                          </w:tblPr>
                                          <w:tblGrid>
                                            <w:gridCol w:w="6"/>
                                          </w:tblGrid>
                                          <w:tr w:rsidR="002C3CC3" w:rsidRPr="002C3CC3">
                                            <w:trPr>
                                              <w:tblCellSpacing w:w="0" w:type="dxa"/>
                                            </w:trPr>
                                            <w:tc>
                                              <w:tcPr>
                                                <w:tcW w:w="0" w:type="auto"/>
                                                <w:vAlign w:val="center"/>
                                                <w:hideMark/>
                                              </w:tcPr>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240" w:lineRule="auto"/>
                                      <w:rPr>
                                        <w:rFonts w:ascii="Arial" w:eastAsia="Times New Roman" w:hAnsi="Arial" w:cs="Arial"/>
                                        <w:color w:val="3C4858"/>
                                        <w:sz w:val="36"/>
                                        <w:szCs w:val="36"/>
                                      </w:rPr>
                                    </w:pPr>
                                    <w:r w:rsidRPr="002C3CC3">
                                      <w:rPr>
                                        <w:rFonts w:ascii="Arial" w:eastAsia="Times New Roman" w:hAnsi="Arial" w:cs="Arial"/>
                                        <w:b/>
                                        <w:bCs/>
                                        <w:color w:val="0099FF"/>
                                        <w:sz w:val="27"/>
                                      </w:rPr>
                                      <w:t>IL COA ROMA È SEMPRE PIÙ "SOCIAL"</w:t>
                                    </w:r>
                                  </w:p>
                                </w:tc>
                              </w:tr>
                              <w:tr w:rsidR="002C3CC3" w:rsidRPr="002C3CC3">
                                <w:trPr>
                                  <w:trHeight w:val="150"/>
                                  <w:tblCellSpacing w:w="0" w:type="dxa"/>
                                </w:trPr>
                                <w:tc>
                                  <w:tcPr>
                                    <w:tcW w:w="0" w:type="auto"/>
                                    <w:vAlign w:val="center"/>
                                    <w:hideMark/>
                                  </w:tcPr>
                                  <w:p w:rsidR="002C3CC3" w:rsidRPr="002C3CC3" w:rsidRDefault="002C3CC3" w:rsidP="002C3CC3">
                                    <w:pPr>
                                      <w:spacing w:after="0" w:line="15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t> </w:t>
                                    </w:r>
                                  </w:p>
                                </w:tc>
                              </w:tr>
                              <w:tr w:rsidR="002C3CC3" w:rsidRPr="002C3CC3">
                                <w:trPr>
                                  <w:tblCellSpacing w:w="0" w:type="dxa"/>
                                </w:trPr>
                                <w:tc>
                                  <w:tcPr>
                                    <w:tcW w:w="0" w:type="auto"/>
                                    <w:vAlign w:val="center"/>
                                    <w:hideMark/>
                                  </w:tcPr>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Nell'ottica di una maggiore apertura e trasparenza non solo nei confronti dei colleghi, ma anche della società civile, il Consiglio dell'Ordine degli Avvocati di Roma col nuovo Consiglio ha deciso di implementare l'utilizzo dei canali social sia per dare adeguata pubblicità e diffusione al proprio operato, sia per essere più facilmente raggiungibile.</w:t>
                                    </w:r>
                                  </w:p>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b/>
                                        <w:bCs/>
                                        <w:color w:val="3C4858"/>
                                        <w:sz w:val="21"/>
                                      </w:rPr>
                                      <w:t>Ricordiamo che è consigliabile verificare gli approfondimenti disponibili sul sito istituzionale, anziché affidarsi alle notizie presenti sui social non istituzionali.</w:t>
                                    </w:r>
                                  </w:p>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Ecco, di seguito l'elenco dei nostri canali istituzionali di comunicazione sui social:</w:t>
                                    </w:r>
                                  </w:p>
                                  <w:p w:rsidR="002C3CC3" w:rsidRPr="002C3CC3" w:rsidRDefault="002C3CC3" w:rsidP="002C3CC3">
                                    <w:pPr>
                                      <w:spacing w:after="0" w:line="360" w:lineRule="atLeast"/>
                                      <w:jc w:val="both"/>
                                      <w:rPr>
                                        <w:rFonts w:ascii="Arial" w:eastAsia="Times New Roman" w:hAnsi="Arial" w:cs="Arial"/>
                                        <w:color w:val="3C4858"/>
                                        <w:sz w:val="21"/>
                                        <w:szCs w:val="21"/>
                                      </w:rPr>
                                    </w:pPr>
                                    <w:proofErr w:type="spellStart"/>
                                    <w:r w:rsidRPr="002C3CC3">
                                      <w:rPr>
                                        <w:rFonts w:ascii="Arial" w:eastAsia="Times New Roman" w:hAnsi="Arial" w:cs="Arial"/>
                                        <w:color w:val="3C4858"/>
                                        <w:sz w:val="21"/>
                                        <w:szCs w:val="21"/>
                                      </w:rPr>
                                      <w:lastRenderedPageBreak/>
                                      <w:t>Facebook</w:t>
                                    </w:r>
                                    <w:proofErr w:type="spellEnd"/>
                                    <w:r w:rsidRPr="002C3CC3">
                                      <w:rPr>
                                        <w:rFonts w:ascii="Arial" w:eastAsia="Times New Roman" w:hAnsi="Arial" w:cs="Arial"/>
                                        <w:color w:val="3C4858"/>
                                        <w:sz w:val="21"/>
                                        <w:szCs w:val="21"/>
                                      </w:rPr>
                                      <w:t>: </w:t>
                                    </w:r>
                                    <w:hyperlink r:id="rId16" w:tgtFrame="_blank" w:history="1">
                                      <w:r w:rsidRPr="002C3CC3">
                                        <w:rPr>
                                          <w:rFonts w:ascii="Arial" w:eastAsia="Times New Roman" w:hAnsi="Arial" w:cs="Arial"/>
                                          <w:color w:val="0092FF"/>
                                          <w:sz w:val="21"/>
                                          <w:u w:val="single"/>
                                        </w:rPr>
                                        <w:t>https://www.facebook.com/COARoma/</w:t>
                                      </w:r>
                                    </w:hyperlink>
                                  </w:p>
                                  <w:p w:rsidR="002C3CC3" w:rsidRPr="002C3CC3" w:rsidRDefault="002C3CC3" w:rsidP="002C3CC3">
                                    <w:pPr>
                                      <w:spacing w:after="0" w:line="360" w:lineRule="atLeast"/>
                                      <w:jc w:val="both"/>
                                      <w:rPr>
                                        <w:rFonts w:ascii="Arial" w:eastAsia="Times New Roman" w:hAnsi="Arial" w:cs="Arial"/>
                                        <w:color w:val="3C4858"/>
                                        <w:sz w:val="21"/>
                                        <w:szCs w:val="21"/>
                                      </w:rPr>
                                    </w:pPr>
                                    <w:proofErr w:type="spellStart"/>
                                    <w:r w:rsidRPr="002C3CC3">
                                      <w:rPr>
                                        <w:rFonts w:ascii="Arial" w:eastAsia="Times New Roman" w:hAnsi="Arial" w:cs="Arial"/>
                                        <w:color w:val="3C4858"/>
                                        <w:sz w:val="21"/>
                                        <w:szCs w:val="21"/>
                                      </w:rPr>
                                      <w:t>Twitter</w:t>
                                    </w:r>
                                    <w:proofErr w:type="spellEnd"/>
                                    <w:r w:rsidRPr="002C3CC3">
                                      <w:rPr>
                                        <w:rFonts w:ascii="Arial" w:eastAsia="Times New Roman" w:hAnsi="Arial" w:cs="Arial"/>
                                        <w:color w:val="3C4858"/>
                                        <w:sz w:val="21"/>
                                        <w:szCs w:val="21"/>
                                      </w:rPr>
                                      <w:t>: </w:t>
                                    </w:r>
                                    <w:hyperlink r:id="rId17" w:tgtFrame="_blank" w:history="1">
                                      <w:r w:rsidRPr="002C3CC3">
                                        <w:rPr>
                                          <w:rFonts w:ascii="Arial" w:eastAsia="Times New Roman" w:hAnsi="Arial" w:cs="Arial"/>
                                          <w:color w:val="0092FF"/>
                                          <w:sz w:val="21"/>
                                          <w:u w:val="single"/>
                                        </w:rPr>
                                        <w:t>https://twitter.com/ordineavvroma</w:t>
                                      </w:r>
                                    </w:hyperlink>
                                  </w:p>
                                  <w:p w:rsidR="002C3CC3" w:rsidRPr="002C3CC3" w:rsidRDefault="002C3CC3" w:rsidP="002C3CC3">
                                    <w:pPr>
                                      <w:spacing w:after="0" w:line="360" w:lineRule="atLeast"/>
                                      <w:jc w:val="both"/>
                                      <w:rPr>
                                        <w:rFonts w:ascii="Arial" w:eastAsia="Times New Roman" w:hAnsi="Arial" w:cs="Arial"/>
                                        <w:color w:val="3C4858"/>
                                        <w:sz w:val="21"/>
                                        <w:szCs w:val="21"/>
                                      </w:rPr>
                                    </w:pPr>
                                    <w:r w:rsidRPr="002C3CC3">
                                      <w:rPr>
                                        <w:rFonts w:ascii="Arial" w:eastAsia="Times New Roman" w:hAnsi="Arial" w:cs="Arial"/>
                                        <w:color w:val="3C4858"/>
                                        <w:sz w:val="21"/>
                                        <w:szCs w:val="21"/>
                                      </w:rPr>
                                      <w:t>Linkedin: </w:t>
                                    </w:r>
                                    <w:hyperlink r:id="rId18" w:tgtFrame="_blank" w:history="1">
                                      <w:r w:rsidRPr="002C3CC3">
                                        <w:rPr>
                                          <w:rFonts w:ascii="Arial" w:eastAsia="Times New Roman" w:hAnsi="Arial" w:cs="Arial"/>
                                          <w:color w:val="0092FF"/>
                                          <w:sz w:val="21"/>
                                          <w:u w:val="single"/>
                                        </w:rPr>
                                        <w:t>https://www.linkedin.com/company/ordineavvocatiroma/?originalSubdomain=it</w:t>
                                      </w:r>
                                    </w:hyperlink>
                                  </w:p>
                                  <w:p w:rsidR="002C3CC3" w:rsidRPr="002C3CC3" w:rsidRDefault="002C3CC3" w:rsidP="002C3CC3">
                                    <w:pPr>
                                      <w:spacing w:after="0" w:line="360" w:lineRule="atLeast"/>
                                      <w:jc w:val="both"/>
                                      <w:rPr>
                                        <w:rFonts w:ascii="Arial" w:eastAsia="Times New Roman" w:hAnsi="Arial" w:cs="Arial"/>
                                        <w:color w:val="3C4858"/>
                                        <w:sz w:val="21"/>
                                        <w:szCs w:val="21"/>
                                      </w:rPr>
                                    </w:pPr>
                                    <w:proofErr w:type="spellStart"/>
                                    <w:r w:rsidRPr="002C3CC3">
                                      <w:rPr>
                                        <w:rFonts w:ascii="Arial" w:eastAsia="Times New Roman" w:hAnsi="Arial" w:cs="Arial"/>
                                        <w:color w:val="3C4858"/>
                                        <w:sz w:val="21"/>
                                        <w:szCs w:val="21"/>
                                      </w:rPr>
                                      <w:t>Youtube</w:t>
                                    </w:r>
                                    <w:proofErr w:type="spellEnd"/>
                                    <w:r w:rsidRPr="002C3CC3">
                                      <w:rPr>
                                        <w:rFonts w:ascii="Arial" w:eastAsia="Times New Roman" w:hAnsi="Arial" w:cs="Arial"/>
                                        <w:color w:val="3C4858"/>
                                        <w:sz w:val="21"/>
                                        <w:szCs w:val="21"/>
                                      </w:rPr>
                                      <w:t>: </w:t>
                                    </w:r>
                                    <w:hyperlink r:id="rId19" w:tgtFrame="_blank" w:history="1">
                                      <w:r w:rsidRPr="002C3CC3">
                                        <w:rPr>
                                          <w:rFonts w:ascii="Arial" w:eastAsia="Times New Roman" w:hAnsi="Arial" w:cs="Arial"/>
                                          <w:color w:val="0092FF"/>
                                          <w:sz w:val="21"/>
                                          <w:u w:val="single"/>
                                        </w:rPr>
                                        <w:t>https://www.ordineavvocatiroma.it/canale-youtube/</w:t>
                                      </w:r>
                                    </w:hyperlink>
                                  </w:p>
                                  <w:p w:rsidR="002C3CC3" w:rsidRPr="002C3CC3" w:rsidRDefault="002C3CC3" w:rsidP="002C3CC3">
                                    <w:pPr>
                                      <w:spacing w:after="0" w:line="360" w:lineRule="atLeast"/>
                                      <w:jc w:val="both"/>
                                      <w:rPr>
                                        <w:rFonts w:ascii="Arial" w:eastAsia="Times New Roman" w:hAnsi="Arial" w:cs="Arial"/>
                                        <w:color w:val="3C4858"/>
                                        <w:sz w:val="21"/>
                                        <w:szCs w:val="21"/>
                                      </w:rPr>
                                    </w:pPr>
                                    <w:proofErr w:type="spellStart"/>
                                    <w:r w:rsidRPr="002C3CC3">
                                      <w:rPr>
                                        <w:rFonts w:ascii="Arial" w:eastAsia="Times New Roman" w:hAnsi="Arial" w:cs="Arial"/>
                                        <w:color w:val="3C4858"/>
                                        <w:sz w:val="21"/>
                                        <w:szCs w:val="21"/>
                                      </w:rPr>
                                      <w:t>Instagram</w:t>
                                    </w:r>
                                    <w:proofErr w:type="spellEnd"/>
                                    <w:r w:rsidRPr="002C3CC3">
                                      <w:rPr>
                                        <w:rFonts w:ascii="Arial" w:eastAsia="Times New Roman" w:hAnsi="Arial" w:cs="Arial"/>
                                        <w:color w:val="3C4858"/>
                                        <w:sz w:val="21"/>
                                        <w:szCs w:val="21"/>
                                      </w:rPr>
                                      <w:t>: </w:t>
                                    </w:r>
                                    <w:hyperlink r:id="rId20" w:tgtFrame="_blank" w:history="1">
                                      <w:r w:rsidRPr="002C3CC3">
                                        <w:rPr>
                                          <w:rFonts w:ascii="Arial" w:eastAsia="Times New Roman" w:hAnsi="Arial" w:cs="Arial"/>
                                          <w:color w:val="0092FF"/>
                                          <w:sz w:val="21"/>
                                          <w:u w:val="single"/>
                                        </w:rPr>
                                        <w:t>https://instagram.com/ordineavvocatiroma</w:t>
                                      </w:r>
                                    </w:hyperlink>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bl>
                      <w:p w:rsidR="002C3CC3" w:rsidRPr="002C3CC3" w:rsidRDefault="002C3CC3" w:rsidP="002C3CC3">
                        <w:pPr>
                          <w:spacing w:after="0" w:line="240" w:lineRule="auto"/>
                          <w:rPr>
                            <w:rFonts w:ascii="Times New Roman" w:eastAsia="Times New Roman" w:hAnsi="Times New Roman" w:cs="Times New Roman"/>
                            <w:sz w:val="24"/>
                            <w:szCs w:val="24"/>
                          </w:rPr>
                        </w:pPr>
                      </w:p>
                    </w:tc>
                  </w:tr>
                  <w:tr w:rsidR="002C3CC3" w:rsidRPr="002C3CC3">
                    <w:trPr>
                      <w:trHeight w:val="300"/>
                      <w:tblCellSpacing w:w="0" w:type="dxa"/>
                      <w:jc w:val="center"/>
                    </w:trPr>
                    <w:tc>
                      <w:tcPr>
                        <w:tcW w:w="0" w:type="auto"/>
                        <w:shd w:val="clear" w:color="auto" w:fill="FFFFFF"/>
                        <w:vAlign w:val="center"/>
                        <w:hideMark/>
                      </w:tcPr>
                      <w:p w:rsidR="002C3CC3" w:rsidRPr="002C3CC3" w:rsidRDefault="002C3CC3" w:rsidP="002C3CC3">
                        <w:pPr>
                          <w:spacing w:after="0" w:line="300" w:lineRule="atLeast"/>
                          <w:rPr>
                            <w:rFonts w:ascii="Times New Roman" w:eastAsia="Times New Roman" w:hAnsi="Times New Roman" w:cs="Times New Roman"/>
                            <w:sz w:val="2"/>
                            <w:szCs w:val="2"/>
                          </w:rPr>
                        </w:pPr>
                        <w:r w:rsidRPr="002C3CC3">
                          <w:rPr>
                            <w:rFonts w:ascii="Times New Roman" w:eastAsia="Times New Roman" w:hAnsi="Times New Roman" w:cs="Times New Roman"/>
                            <w:sz w:val="2"/>
                            <w:szCs w:val="2"/>
                          </w:rPr>
                          <w:lastRenderedPageBreak/>
                          <w:t> </w:t>
                        </w: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hd w:val="clear" w:color="auto" w:fill="FFFFFF"/>
              <w:spacing w:after="0" w:line="240" w:lineRule="auto"/>
              <w:jc w:val="center"/>
              <w:rPr>
                <w:rFonts w:ascii="Times New Roman" w:eastAsia="Times New Roman" w:hAnsi="Times New Roman" w:cs="Times New Roman"/>
                <w:sz w:val="24"/>
                <w:szCs w:val="24"/>
              </w:rPr>
            </w:pPr>
          </w:p>
        </w:tc>
      </w:tr>
      <w:tr w:rsidR="002C3CC3" w:rsidRPr="002C3CC3" w:rsidTr="002C3CC3">
        <w:trPr>
          <w:tblCellSpacing w:w="0" w:type="dxa"/>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trPr>
                <w:tblCellSpacing w:w="0" w:type="dxa"/>
                <w:jc w:val="center"/>
              </w:trPr>
              <w:tc>
                <w:tcPr>
                  <w:tcW w:w="0" w:type="auto"/>
                  <w:hideMark/>
                </w:tcPr>
                <w:tbl>
                  <w:tblPr>
                    <w:tblW w:w="5000" w:type="pct"/>
                    <w:jc w:val="center"/>
                    <w:tblCellSpacing w:w="0" w:type="dxa"/>
                    <w:tblCellMar>
                      <w:left w:w="0" w:type="dxa"/>
                      <w:right w:w="0" w:type="dxa"/>
                    </w:tblCellMar>
                    <w:tblLook w:val="04A0"/>
                  </w:tblPr>
                  <w:tblGrid>
                    <w:gridCol w:w="9638"/>
                  </w:tblGrid>
                  <w:tr w:rsidR="002C3CC3" w:rsidRPr="002C3CC3">
                    <w:trPr>
                      <w:trHeight w:val="450"/>
                      <w:tblCellSpacing w:w="0" w:type="dxa"/>
                      <w:jc w:val="center"/>
                    </w:trPr>
                    <w:tc>
                      <w:tcPr>
                        <w:tcW w:w="0" w:type="auto"/>
                        <w:hideMark/>
                      </w:tcPr>
                      <w:p w:rsidR="002C3CC3" w:rsidRPr="002C3CC3" w:rsidRDefault="002C3CC3" w:rsidP="002C3CC3">
                        <w:pPr>
                          <w:spacing w:after="0" w:line="240" w:lineRule="auto"/>
                          <w:rPr>
                            <w:rFonts w:ascii="Times New Roman" w:eastAsia="Times New Roman" w:hAnsi="Times New Roman" w:cs="Times New Roman"/>
                            <w:sz w:val="24"/>
                            <w:szCs w:val="24"/>
                          </w:rPr>
                        </w:pPr>
                        <w:bookmarkStart w:id="13" w:name="Layout_"/>
                        <w:bookmarkEnd w:id="13"/>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2C3CC3" w:rsidRPr="002C3CC3" w:rsidRDefault="002C3CC3" w:rsidP="002C3CC3">
            <w:pPr>
              <w:spacing w:after="0" w:line="240" w:lineRule="auto"/>
              <w:jc w:val="center"/>
              <w:rPr>
                <w:rFonts w:ascii="Times New Roman" w:eastAsia="Times New Roman" w:hAnsi="Times New Roman" w:cs="Times New Roman"/>
                <w:sz w:val="24"/>
                <w:szCs w:val="24"/>
              </w:rPr>
            </w:pPr>
          </w:p>
        </w:tc>
      </w:tr>
    </w:tbl>
    <w:p w:rsidR="00D14C71" w:rsidRDefault="00D14C71"/>
    <w:sectPr w:rsidR="00D14C71" w:rsidSect="004C4D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9FC"/>
    <w:multiLevelType w:val="multilevel"/>
    <w:tmpl w:val="AD0C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attachedTemplate r:id="rId1"/>
  <w:defaultTabStop w:val="708"/>
  <w:hyphenationZone w:val="283"/>
  <w:characterSpacingControl w:val="doNotCompress"/>
  <w:compat>
    <w:useFELayout/>
  </w:compat>
  <w:rsids>
    <w:rsidRoot w:val="002C3CC3"/>
    <w:rsid w:val="002C3CC3"/>
    <w:rsid w:val="004C4D02"/>
    <w:rsid w:val="00B566C9"/>
    <w:rsid w:val="00D14C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D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C3CC3"/>
    <w:rPr>
      <w:b/>
      <w:bCs/>
    </w:rPr>
  </w:style>
  <w:style w:type="character" w:styleId="Collegamentoipertestuale">
    <w:name w:val="Hyperlink"/>
    <w:basedOn w:val="Carpredefinitoparagrafo"/>
    <w:uiPriority w:val="99"/>
    <w:semiHidden/>
    <w:unhideWhenUsed/>
    <w:rsid w:val="002C3CC3"/>
    <w:rPr>
      <w:color w:val="0000FF"/>
      <w:u w:val="single"/>
    </w:rPr>
  </w:style>
</w:styles>
</file>

<file path=word/webSettings.xml><?xml version="1.0" encoding="utf-8"?>
<w:webSettings xmlns:r="http://schemas.openxmlformats.org/officeDocument/2006/relationships" xmlns:w="http://schemas.openxmlformats.org/wordprocessingml/2006/main">
  <w:divs>
    <w:div w:id="1272321587">
      <w:bodyDiv w:val="1"/>
      <w:marLeft w:val="0"/>
      <w:marRight w:val="0"/>
      <w:marTop w:val="0"/>
      <w:marBottom w:val="0"/>
      <w:divBdr>
        <w:top w:val="none" w:sz="0" w:space="0" w:color="auto"/>
        <w:left w:val="none" w:sz="0" w:space="0" w:color="auto"/>
        <w:bottom w:val="none" w:sz="0" w:space="0" w:color="auto"/>
        <w:right w:val="none" w:sz="0" w:space="0" w:color="auto"/>
      </w:divBdr>
      <w:divsChild>
        <w:div w:id="1940601578">
          <w:marLeft w:val="0"/>
          <w:marRight w:val="0"/>
          <w:marTop w:val="0"/>
          <w:marBottom w:val="0"/>
          <w:divBdr>
            <w:top w:val="none" w:sz="0" w:space="0" w:color="auto"/>
            <w:left w:val="none" w:sz="0" w:space="0" w:color="auto"/>
            <w:bottom w:val="none" w:sz="0" w:space="0" w:color="auto"/>
            <w:right w:val="none" w:sz="0" w:space="0" w:color="auto"/>
          </w:divBdr>
        </w:div>
        <w:div w:id="79832309">
          <w:marLeft w:val="0"/>
          <w:marRight w:val="0"/>
          <w:marTop w:val="0"/>
          <w:marBottom w:val="0"/>
          <w:divBdr>
            <w:top w:val="none" w:sz="0" w:space="0" w:color="auto"/>
            <w:left w:val="none" w:sz="0" w:space="0" w:color="auto"/>
            <w:bottom w:val="none" w:sz="0" w:space="0" w:color="auto"/>
            <w:right w:val="none" w:sz="0" w:space="0" w:color="auto"/>
          </w:divBdr>
          <w:divsChild>
            <w:div w:id="575869325">
              <w:marLeft w:val="0"/>
              <w:marRight w:val="0"/>
              <w:marTop w:val="0"/>
              <w:marBottom w:val="0"/>
              <w:divBdr>
                <w:top w:val="none" w:sz="0" w:space="0" w:color="auto"/>
                <w:left w:val="none" w:sz="0" w:space="0" w:color="auto"/>
                <w:bottom w:val="none" w:sz="0" w:space="0" w:color="auto"/>
                <w:right w:val="none" w:sz="0" w:space="0" w:color="auto"/>
              </w:divBdr>
              <w:divsChild>
                <w:div w:id="861433911">
                  <w:marLeft w:val="0"/>
                  <w:marRight w:val="0"/>
                  <w:marTop w:val="0"/>
                  <w:marBottom w:val="0"/>
                  <w:divBdr>
                    <w:top w:val="none" w:sz="0" w:space="0" w:color="auto"/>
                    <w:left w:val="none" w:sz="0" w:space="0" w:color="auto"/>
                    <w:bottom w:val="none" w:sz="0" w:space="0" w:color="auto"/>
                    <w:right w:val="none" w:sz="0" w:space="0" w:color="auto"/>
                  </w:divBdr>
                </w:div>
              </w:divsChild>
            </w:div>
            <w:div w:id="685399805">
              <w:marLeft w:val="0"/>
              <w:marRight w:val="0"/>
              <w:marTop w:val="0"/>
              <w:marBottom w:val="0"/>
              <w:divBdr>
                <w:top w:val="none" w:sz="0" w:space="0" w:color="auto"/>
                <w:left w:val="none" w:sz="0" w:space="0" w:color="auto"/>
                <w:bottom w:val="none" w:sz="0" w:space="0" w:color="auto"/>
                <w:right w:val="none" w:sz="0" w:space="0" w:color="auto"/>
              </w:divBdr>
              <w:divsChild>
                <w:div w:id="227153689">
                  <w:marLeft w:val="0"/>
                  <w:marRight w:val="0"/>
                  <w:marTop w:val="0"/>
                  <w:marBottom w:val="0"/>
                  <w:divBdr>
                    <w:top w:val="none" w:sz="0" w:space="0" w:color="auto"/>
                    <w:left w:val="none" w:sz="0" w:space="0" w:color="auto"/>
                    <w:bottom w:val="none" w:sz="0" w:space="0" w:color="auto"/>
                    <w:right w:val="none" w:sz="0" w:space="0" w:color="auto"/>
                  </w:divBdr>
                </w:div>
              </w:divsChild>
            </w:div>
            <w:div w:id="890574453">
              <w:marLeft w:val="0"/>
              <w:marRight w:val="0"/>
              <w:marTop w:val="0"/>
              <w:marBottom w:val="0"/>
              <w:divBdr>
                <w:top w:val="none" w:sz="0" w:space="0" w:color="auto"/>
                <w:left w:val="none" w:sz="0" w:space="0" w:color="auto"/>
                <w:bottom w:val="none" w:sz="0" w:space="0" w:color="auto"/>
                <w:right w:val="none" w:sz="0" w:space="0" w:color="auto"/>
              </w:divBdr>
            </w:div>
          </w:divsChild>
        </w:div>
        <w:div w:id="523904557">
          <w:marLeft w:val="0"/>
          <w:marRight w:val="0"/>
          <w:marTop w:val="0"/>
          <w:marBottom w:val="0"/>
          <w:divBdr>
            <w:top w:val="none" w:sz="0" w:space="0" w:color="auto"/>
            <w:left w:val="none" w:sz="0" w:space="0" w:color="auto"/>
            <w:bottom w:val="none" w:sz="0" w:space="0" w:color="auto"/>
            <w:right w:val="none" w:sz="0" w:space="0" w:color="auto"/>
          </w:divBdr>
          <w:divsChild>
            <w:div w:id="236404798">
              <w:marLeft w:val="0"/>
              <w:marRight w:val="0"/>
              <w:marTop w:val="0"/>
              <w:marBottom w:val="0"/>
              <w:divBdr>
                <w:top w:val="none" w:sz="0" w:space="0" w:color="auto"/>
                <w:left w:val="none" w:sz="0" w:space="0" w:color="auto"/>
                <w:bottom w:val="none" w:sz="0" w:space="0" w:color="auto"/>
                <w:right w:val="none" w:sz="0" w:space="0" w:color="auto"/>
              </w:divBdr>
              <w:divsChild>
                <w:div w:id="16291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3808">
          <w:marLeft w:val="0"/>
          <w:marRight w:val="0"/>
          <w:marTop w:val="0"/>
          <w:marBottom w:val="0"/>
          <w:divBdr>
            <w:top w:val="none" w:sz="0" w:space="0" w:color="auto"/>
            <w:left w:val="none" w:sz="0" w:space="0" w:color="auto"/>
            <w:bottom w:val="none" w:sz="0" w:space="0" w:color="auto"/>
            <w:right w:val="none" w:sz="0" w:space="0" w:color="auto"/>
          </w:divBdr>
          <w:divsChild>
            <w:div w:id="926811577">
              <w:marLeft w:val="0"/>
              <w:marRight w:val="0"/>
              <w:marTop w:val="0"/>
              <w:marBottom w:val="0"/>
              <w:divBdr>
                <w:top w:val="none" w:sz="0" w:space="0" w:color="auto"/>
                <w:left w:val="none" w:sz="0" w:space="0" w:color="auto"/>
                <w:bottom w:val="none" w:sz="0" w:space="0" w:color="auto"/>
                <w:right w:val="none" w:sz="0" w:space="0" w:color="auto"/>
              </w:divBdr>
              <w:divsChild>
                <w:div w:id="6243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1351">
          <w:marLeft w:val="0"/>
          <w:marRight w:val="0"/>
          <w:marTop w:val="0"/>
          <w:marBottom w:val="0"/>
          <w:divBdr>
            <w:top w:val="none" w:sz="0" w:space="0" w:color="auto"/>
            <w:left w:val="none" w:sz="0" w:space="0" w:color="auto"/>
            <w:bottom w:val="none" w:sz="0" w:space="0" w:color="auto"/>
            <w:right w:val="none" w:sz="0" w:space="0" w:color="auto"/>
          </w:divBdr>
          <w:divsChild>
            <w:div w:id="1415592574">
              <w:marLeft w:val="0"/>
              <w:marRight w:val="0"/>
              <w:marTop w:val="0"/>
              <w:marBottom w:val="0"/>
              <w:divBdr>
                <w:top w:val="none" w:sz="0" w:space="0" w:color="auto"/>
                <w:left w:val="none" w:sz="0" w:space="0" w:color="auto"/>
                <w:bottom w:val="none" w:sz="0" w:space="0" w:color="auto"/>
                <w:right w:val="none" w:sz="0" w:space="0" w:color="auto"/>
              </w:divBdr>
              <w:divsChild>
                <w:div w:id="1895501267">
                  <w:marLeft w:val="0"/>
                  <w:marRight w:val="0"/>
                  <w:marTop w:val="0"/>
                  <w:marBottom w:val="0"/>
                  <w:divBdr>
                    <w:top w:val="none" w:sz="0" w:space="0" w:color="auto"/>
                    <w:left w:val="none" w:sz="0" w:space="0" w:color="auto"/>
                    <w:bottom w:val="none" w:sz="0" w:space="0" w:color="auto"/>
                    <w:right w:val="none" w:sz="0" w:space="0" w:color="auto"/>
                  </w:divBdr>
                </w:div>
              </w:divsChild>
            </w:div>
            <w:div w:id="213660766">
              <w:marLeft w:val="0"/>
              <w:marRight w:val="0"/>
              <w:marTop w:val="0"/>
              <w:marBottom w:val="0"/>
              <w:divBdr>
                <w:top w:val="none" w:sz="0" w:space="0" w:color="auto"/>
                <w:left w:val="none" w:sz="0" w:space="0" w:color="auto"/>
                <w:bottom w:val="none" w:sz="0" w:space="0" w:color="auto"/>
                <w:right w:val="none" w:sz="0" w:space="0" w:color="auto"/>
              </w:divBdr>
            </w:div>
          </w:divsChild>
        </w:div>
        <w:div w:id="1309624873">
          <w:marLeft w:val="0"/>
          <w:marRight w:val="0"/>
          <w:marTop w:val="0"/>
          <w:marBottom w:val="0"/>
          <w:divBdr>
            <w:top w:val="none" w:sz="0" w:space="0" w:color="auto"/>
            <w:left w:val="none" w:sz="0" w:space="0" w:color="auto"/>
            <w:bottom w:val="none" w:sz="0" w:space="0" w:color="auto"/>
            <w:right w:val="none" w:sz="0" w:space="0" w:color="auto"/>
          </w:divBdr>
          <w:divsChild>
            <w:div w:id="295568259">
              <w:marLeft w:val="0"/>
              <w:marRight w:val="0"/>
              <w:marTop w:val="0"/>
              <w:marBottom w:val="0"/>
              <w:divBdr>
                <w:top w:val="none" w:sz="0" w:space="0" w:color="auto"/>
                <w:left w:val="none" w:sz="0" w:space="0" w:color="auto"/>
                <w:bottom w:val="none" w:sz="0" w:space="0" w:color="auto"/>
                <w:right w:val="none" w:sz="0" w:space="0" w:color="auto"/>
              </w:divBdr>
              <w:divsChild>
                <w:div w:id="1178274850">
                  <w:marLeft w:val="0"/>
                  <w:marRight w:val="0"/>
                  <w:marTop w:val="0"/>
                  <w:marBottom w:val="0"/>
                  <w:divBdr>
                    <w:top w:val="none" w:sz="0" w:space="0" w:color="auto"/>
                    <w:left w:val="none" w:sz="0" w:space="0" w:color="auto"/>
                    <w:bottom w:val="none" w:sz="0" w:space="0" w:color="auto"/>
                    <w:right w:val="none" w:sz="0" w:space="0" w:color="auto"/>
                  </w:divBdr>
                </w:div>
              </w:divsChild>
            </w:div>
            <w:div w:id="1139952998">
              <w:marLeft w:val="0"/>
              <w:marRight w:val="0"/>
              <w:marTop w:val="0"/>
              <w:marBottom w:val="0"/>
              <w:divBdr>
                <w:top w:val="none" w:sz="0" w:space="0" w:color="auto"/>
                <w:left w:val="none" w:sz="0" w:space="0" w:color="auto"/>
                <w:bottom w:val="none" w:sz="0" w:space="0" w:color="auto"/>
                <w:right w:val="none" w:sz="0" w:space="0" w:color="auto"/>
              </w:divBdr>
            </w:div>
          </w:divsChild>
        </w:div>
        <w:div w:id="548225945">
          <w:marLeft w:val="0"/>
          <w:marRight w:val="0"/>
          <w:marTop w:val="0"/>
          <w:marBottom w:val="0"/>
          <w:divBdr>
            <w:top w:val="none" w:sz="0" w:space="0" w:color="auto"/>
            <w:left w:val="none" w:sz="0" w:space="0" w:color="auto"/>
            <w:bottom w:val="none" w:sz="0" w:space="0" w:color="auto"/>
            <w:right w:val="none" w:sz="0" w:space="0" w:color="auto"/>
          </w:divBdr>
          <w:divsChild>
            <w:div w:id="2079328391">
              <w:marLeft w:val="0"/>
              <w:marRight w:val="0"/>
              <w:marTop w:val="0"/>
              <w:marBottom w:val="0"/>
              <w:divBdr>
                <w:top w:val="none" w:sz="0" w:space="0" w:color="auto"/>
                <w:left w:val="none" w:sz="0" w:space="0" w:color="auto"/>
                <w:bottom w:val="none" w:sz="0" w:space="0" w:color="auto"/>
                <w:right w:val="none" w:sz="0" w:space="0" w:color="auto"/>
              </w:divBdr>
              <w:divsChild>
                <w:div w:id="403719943">
                  <w:marLeft w:val="0"/>
                  <w:marRight w:val="0"/>
                  <w:marTop w:val="0"/>
                  <w:marBottom w:val="0"/>
                  <w:divBdr>
                    <w:top w:val="none" w:sz="0" w:space="0" w:color="auto"/>
                    <w:left w:val="none" w:sz="0" w:space="0" w:color="auto"/>
                    <w:bottom w:val="none" w:sz="0" w:space="0" w:color="auto"/>
                    <w:right w:val="none" w:sz="0" w:space="0" w:color="auto"/>
                  </w:divBdr>
                </w:div>
              </w:divsChild>
            </w:div>
            <w:div w:id="446315188">
              <w:marLeft w:val="0"/>
              <w:marRight w:val="0"/>
              <w:marTop w:val="0"/>
              <w:marBottom w:val="0"/>
              <w:divBdr>
                <w:top w:val="none" w:sz="0" w:space="0" w:color="auto"/>
                <w:left w:val="none" w:sz="0" w:space="0" w:color="auto"/>
                <w:bottom w:val="none" w:sz="0" w:space="0" w:color="auto"/>
                <w:right w:val="none" w:sz="0" w:space="0" w:color="auto"/>
              </w:divBdr>
            </w:div>
          </w:divsChild>
        </w:div>
        <w:div w:id="644508561">
          <w:marLeft w:val="0"/>
          <w:marRight w:val="0"/>
          <w:marTop w:val="0"/>
          <w:marBottom w:val="0"/>
          <w:divBdr>
            <w:top w:val="none" w:sz="0" w:space="0" w:color="auto"/>
            <w:left w:val="none" w:sz="0" w:space="0" w:color="auto"/>
            <w:bottom w:val="none" w:sz="0" w:space="0" w:color="auto"/>
            <w:right w:val="none" w:sz="0" w:space="0" w:color="auto"/>
          </w:divBdr>
          <w:divsChild>
            <w:div w:id="1076630045">
              <w:marLeft w:val="0"/>
              <w:marRight w:val="0"/>
              <w:marTop w:val="0"/>
              <w:marBottom w:val="0"/>
              <w:divBdr>
                <w:top w:val="none" w:sz="0" w:space="0" w:color="auto"/>
                <w:left w:val="none" w:sz="0" w:space="0" w:color="auto"/>
                <w:bottom w:val="none" w:sz="0" w:space="0" w:color="auto"/>
                <w:right w:val="none" w:sz="0" w:space="0" w:color="auto"/>
              </w:divBdr>
              <w:divsChild>
                <w:div w:id="1402143462">
                  <w:marLeft w:val="0"/>
                  <w:marRight w:val="0"/>
                  <w:marTop w:val="0"/>
                  <w:marBottom w:val="0"/>
                  <w:divBdr>
                    <w:top w:val="none" w:sz="0" w:space="0" w:color="auto"/>
                    <w:left w:val="none" w:sz="0" w:space="0" w:color="auto"/>
                    <w:bottom w:val="none" w:sz="0" w:space="0" w:color="auto"/>
                    <w:right w:val="none" w:sz="0" w:space="0" w:color="auto"/>
                  </w:divBdr>
                </w:div>
              </w:divsChild>
            </w:div>
            <w:div w:id="1661428190">
              <w:marLeft w:val="0"/>
              <w:marRight w:val="0"/>
              <w:marTop w:val="0"/>
              <w:marBottom w:val="0"/>
              <w:divBdr>
                <w:top w:val="none" w:sz="0" w:space="0" w:color="auto"/>
                <w:left w:val="none" w:sz="0" w:space="0" w:color="auto"/>
                <w:bottom w:val="none" w:sz="0" w:space="0" w:color="auto"/>
                <w:right w:val="none" w:sz="0" w:space="0" w:color="auto"/>
              </w:divBdr>
            </w:div>
          </w:divsChild>
        </w:div>
        <w:div w:id="1569685324">
          <w:marLeft w:val="0"/>
          <w:marRight w:val="0"/>
          <w:marTop w:val="0"/>
          <w:marBottom w:val="0"/>
          <w:divBdr>
            <w:top w:val="none" w:sz="0" w:space="0" w:color="auto"/>
            <w:left w:val="none" w:sz="0" w:space="0" w:color="auto"/>
            <w:bottom w:val="none" w:sz="0" w:space="0" w:color="auto"/>
            <w:right w:val="none" w:sz="0" w:space="0" w:color="auto"/>
          </w:divBdr>
          <w:divsChild>
            <w:div w:id="692414681">
              <w:marLeft w:val="0"/>
              <w:marRight w:val="0"/>
              <w:marTop w:val="0"/>
              <w:marBottom w:val="0"/>
              <w:divBdr>
                <w:top w:val="none" w:sz="0" w:space="0" w:color="auto"/>
                <w:left w:val="none" w:sz="0" w:space="0" w:color="auto"/>
                <w:bottom w:val="none" w:sz="0" w:space="0" w:color="auto"/>
                <w:right w:val="none" w:sz="0" w:space="0" w:color="auto"/>
              </w:divBdr>
              <w:divsChild>
                <w:div w:id="882912127">
                  <w:marLeft w:val="0"/>
                  <w:marRight w:val="0"/>
                  <w:marTop w:val="0"/>
                  <w:marBottom w:val="0"/>
                  <w:divBdr>
                    <w:top w:val="none" w:sz="0" w:space="0" w:color="auto"/>
                    <w:left w:val="none" w:sz="0" w:space="0" w:color="auto"/>
                    <w:bottom w:val="none" w:sz="0" w:space="0" w:color="auto"/>
                    <w:right w:val="none" w:sz="0" w:space="0" w:color="auto"/>
                  </w:divBdr>
                </w:div>
              </w:divsChild>
            </w:div>
            <w:div w:id="2105950922">
              <w:marLeft w:val="0"/>
              <w:marRight w:val="0"/>
              <w:marTop w:val="0"/>
              <w:marBottom w:val="0"/>
              <w:divBdr>
                <w:top w:val="none" w:sz="0" w:space="0" w:color="auto"/>
                <w:left w:val="none" w:sz="0" w:space="0" w:color="auto"/>
                <w:bottom w:val="none" w:sz="0" w:space="0" w:color="auto"/>
                <w:right w:val="none" w:sz="0" w:space="0" w:color="auto"/>
              </w:divBdr>
            </w:div>
          </w:divsChild>
        </w:div>
        <w:div w:id="1144350764">
          <w:marLeft w:val="0"/>
          <w:marRight w:val="0"/>
          <w:marTop w:val="0"/>
          <w:marBottom w:val="0"/>
          <w:divBdr>
            <w:top w:val="none" w:sz="0" w:space="0" w:color="auto"/>
            <w:left w:val="none" w:sz="0" w:space="0" w:color="auto"/>
            <w:bottom w:val="none" w:sz="0" w:space="0" w:color="auto"/>
            <w:right w:val="none" w:sz="0" w:space="0" w:color="auto"/>
          </w:divBdr>
          <w:divsChild>
            <w:div w:id="1712726577">
              <w:marLeft w:val="0"/>
              <w:marRight w:val="0"/>
              <w:marTop w:val="0"/>
              <w:marBottom w:val="0"/>
              <w:divBdr>
                <w:top w:val="none" w:sz="0" w:space="0" w:color="auto"/>
                <w:left w:val="none" w:sz="0" w:space="0" w:color="auto"/>
                <w:bottom w:val="none" w:sz="0" w:space="0" w:color="auto"/>
                <w:right w:val="none" w:sz="0" w:space="0" w:color="auto"/>
              </w:divBdr>
              <w:divsChild>
                <w:div w:id="1065763527">
                  <w:marLeft w:val="0"/>
                  <w:marRight w:val="0"/>
                  <w:marTop w:val="0"/>
                  <w:marBottom w:val="0"/>
                  <w:divBdr>
                    <w:top w:val="none" w:sz="0" w:space="0" w:color="auto"/>
                    <w:left w:val="none" w:sz="0" w:space="0" w:color="auto"/>
                    <w:bottom w:val="none" w:sz="0" w:space="0" w:color="auto"/>
                    <w:right w:val="none" w:sz="0" w:space="0" w:color="auto"/>
                  </w:divBdr>
                </w:div>
              </w:divsChild>
            </w:div>
            <w:div w:id="1435440838">
              <w:marLeft w:val="0"/>
              <w:marRight w:val="0"/>
              <w:marTop w:val="0"/>
              <w:marBottom w:val="0"/>
              <w:divBdr>
                <w:top w:val="none" w:sz="0" w:space="0" w:color="auto"/>
                <w:left w:val="none" w:sz="0" w:space="0" w:color="auto"/>
                <w:bottom w:val="none" w:sz="0" w:space="0" w:color="auto"/>
                <w:right w:val="none" w:sz="0" w:space="0" w:color="auto"/>
              </w:divBdr>
            </w:div>
          </w:divsChild>
        </w:div>
        <w:div w:id="374889025">
          <w:marLeft w:val="0"/>
          <w:marRight w:val="0"/>
          <w:marTop w:val="0"/>
          <w:marBottom w:val="0"/>
          <w:divBdr>
            <w:top w:val="none" w:sz="0" w:space="0" w:color="auto"/>
            <w:left w:val="none" w:sz="0" w:space="0" w:color="auto"/>
            <w:bottom w:val="none" w:sz="0" w:space="0" w:color="auto"/>
            <w:right w:val="none" w:sz="0" w:space="0" w:color="auto"/>
          </w:divBdr>
          <w:divsChild>
            <w:div w:id="1585332759">
              <w:marLeft w:val="0"/>
              <w:marRight w:val="0"/>
              <w:marTop w:val="0"/>
              <w:marBottom w:val="0"/>
              <w:divBdr>
                <w:top w:val="none" w:sz="0" w:space="0" w:color="auto"/>
                <w:left w:val="none" w:sz="0" w:space="0" w:color="auto"/>
                <w:bottom w:val="none" w:sz="0" w:space="0" w:color="auto"/>
                <w:right w:val="none" w:sz="0" w:space="0" w:color="auto"/>
              </w:divBdr>
              <w:divsChild>
                <w:div w:id="2026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139">
          <w:marLeft w:val="0"/>
          <w:marRight w:val="0"/>
          <w:marTop w:val="0"/>
          <w:marBottom w:val="0"/>
          <w:divBdr>
            <w:top w:val="none" w:sz="0" w:space="0" w:color="auto"/>
            <w:left w:val="none" w:sz="0" w:space="0" w:color="auto"/>
            <w:bottom w:val="none" w:sz="0" w:space="0" w:color="auto"/>
            <w:right w:val="none" w:sz="0" w:space="0" w:color="auto"/>
          </w:divBdr>
          <w:divsChild>
            <w:div w:id="1639645237">
              <w:marLeft w:val="0"/>
              <w:marRight w:val="0"/>
              <w:marTop w:val="0"/>
              <w:marBottom w:val="0"/>
              <w:divBdr>
                <w:top w:val="none" w:sz="0" w:space="0" w:color="auto"/>
                <w:left w:val="none" w:sz="0" w:space="0" w:color="auto"/>
                <w:bottom w:val="none" w:sz="0" w:space="0" w:color="auto"/>
                <w:right w:val="none" w:sz="0" w:space="0" w:color="auto"/>
              </w:divBdr>
              <w:divsChild>
                <w:div w:id="2634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2216">
          <w:marLeft w:val="0"/>
          <w:marRight w:val="0"/>
          <w:marTop w:val="0"/>
          <w:marBottom w:val="0"/>
          <w:divBdr>
            <w:top w:val="none" w:sz="0" w:space="0" w:color="auto"/>
            <w:left w:val="none" w:sz="0" w:space="0" w:color="auto"/>
            <w:bottom w:val="none" w:sz="0" w:space="0" w:color="auto"/>
            <w:right w:val="none" w:sz="0" w:space="0" w:color="auto"/>
          </w:divBdr>
          <w:divsChild>
            <w:div w:id="107093376">
              <w:marLeft w:val="0"/>
              <w:marRight w:val="0"/>
              <w:marTop w:val="0"/>
              <w:marBottom w:val="0"/>
              <w:divBdr>
                <w:top w:val="none" w:sz="0" w:space="0" w:color="auto"/>
                <w:left w:val="none" w:sz="0" w:space="0" w:color="auto"/>
                <w:bottom w:val="none" w:sz="0" w:space="0" w:color="auto"/>
                <w:right w:val="none" w:sz="0" w:space="0" w:color="auto"/>
              </w:divBdr>
              <w:divsChild>
                <w:div w:id="329336343">
                  <w:marLeft w:val="0"/>
                  <w:marRight w:val="0"/>
                  <w:marTop w:val="0"/>
                  <w:marBottom w:val="0"/>
                  <w:divBdr>
                    <w:top w:val="none" w:sz="0" w:space="0" w:color="auto"/>
                    <w:left w:val="none" w:sz="0" w:space="0" w:color="auto"/>
                    <w:bottom w:val="none" w:sz="0" w:space="0" w:color="auto"/>
                    <w:right w:val="none" w:sz="0" w:space="0" w:color="auto"/>
                  </w:divBdr>
                </w:div>
              </w:divsChild>
            </w:div>
            <w:div w:id="1486775043">
              <w:marLeft w:val="0"/>
              <w:marRight w:val="0"/>
              <w:marTop w:val="0"/>
              <w:marBottom w:val="0"/>
              <w:divBdr>
                <w:top w:val="none" w:sz="0" w:space="0" w:color="auto"/>
                <w:left w:val="none" w:sz="0" w:space="0" w:color="auto"/>
                <w:bottom w:val="none" w:sz="0" w:space="0" w:color="auto"/>
                <w:right w:val="none" w:sz="0" w:space="0" w:color="auto"/>
              </w:divBdr>
            </w:div>
          </w:divsChild>
        </w:div>
        <w:div w:id="347293536">
          <w:marLeft w:val="0"/>
          <w:marRight w:val="0"/>
          <w:marTop w:val="0"/>
          <w:marBottom w:val="0"/>
          <w:divBdr>
            <w:top w:val="none" w:sz="0" w:space="0" w:color="auto"/>
            <w:left w:val="none" w:sz="0" w:space="0" w:color="auto"/>
            <w:bottom w:val="none" w:sz="0" w:space="0" w:color="auto"/>
            <w:right w:val="none" w:sz="0" w:space="0" w:color="auto"/>
          </w:divBdr>
          <w:divsChild>
            <w:div w:id="1462267532">
              <w:marLeft w:val="0"/>
              <w:marRight w:val="0"/>
              <w:marTop w:val="0"/>
              <w:marBottom w:val="0"/>
              <w:divBdr>
                <w:top w:val="none" w:sz="0" w:space="0" w:color="auto"/>
                <w:left w:val="none" w:sz="0" w:space="0" w:color="auto"/>
                <w:bottom w:val="none" w:sz="0" w:space="0" w:color="auto"/>
                <w:right w:val="none" w:sz="0" w:space="0" w:color="auto"/>
              </w:divBdr>
              <w:divsChild>
                <w:div w:id="2013485174">
                  <w:marLeft w:val="0"/>
                  <w:marRight w:val="0"/>
                  <w:marTop w:val="0"/>
                  <w:marBottom w:val="0"/>
                  <w:divBdr>
                    <w:top w:val="none" w:sz="0" w:space="0" w:color="auto"/>
                    <w:left w:val="none" w:sz="0" w:space="0" w:color="auto"/>
                    <w:bottom w:val="none" w:sz="0" w:space="0" w:color="auto"/>
                    <w:right w:val="none" w:sz="0" w:space="0" w:color="auto"/>
                  </w:divBdr>
                </w:div>
              </w:divsChild>
            </w:div>
            <w:div w:id="694309100">
              <w:marLeft w:val="0"/>
              <w:marRight w:val="0"/>
              <w:marTop w:val="0"/>
              <w:marBottom w:val="0"/>
              <w:divBdr>
                <w:top w:val="none" w:sz="0" w:space="0" w:color="auto"/>
                <w:left w:val="none" w:sz="0" w:space="0" w:color="auto"/>
                <w:bottom w:val="none" w:sz="0" w:space="0" w:color="auto"/>
                <w:right w:val="none" w:sz="0" w:space="0" w:color="auto"/>
              </w:divBdr>
            </w:div>
            <w:div w:id="2964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ao00.r.a.d.sendibm1.com/mk/cl/f/mF-q6eA21XQzuPfFBgaSqTCjvbl02UmPKEcoyNzlEjOw0BwGzIeqdHxbLQvueFxn2NZqkwd5Nb_CHLRVs3uRLQXJr1Y4tIE8URSYxyreD721PXYVbdeZK8zWXQOTb_TMGgxhBxVbGmoeWGOp2ZlhR_tYYXIsOa6zm1YVQffSaIZOiOpXSyNVRn_Aq6NU3WN4IjrYyBStASXcJmlRneo5FayVOGKhPc2YHVn5EXEuoyzNigSUHo8VWSb4cyu7Iiz1LsxyI4r_-yLburXWLA" TargetMode="External"/><Relationship Id="rId13" Type="http://schemas.openxmlformats.org/officeDocument/2006/relationships/hyperlink" Target="https://4ao00.r.a.d.sendibm1.com/mk/cl/f/UsLrShbHunn-cphGV5uJKVkgDUNr2CRSIU2UY0TIDDIoxjgxIFIVzObf-RnkQWjUai8bH6-8wVxmk0xxVLj1ufRZZ-kR7sqhWUT3Cw1ysWucBdupJisCSdL-wrg0xFSkZl48BfICml7fGg2pw-FqHSpmDB3jUBs9K4Jg2EDhdB76Lsm6Fig6NPI2wFtnZsfOx7PVDRgdbVHUgnJgUCpCQOu9eMQ5cGU1LvTlOLEJTuj7l3GzOZ3HiP4i6-Qk8lB2neLe87f-OUmP1mgxJ2UVC-pMBBuVf55HWYJvoPgP9DxcStC8eOJ-D_n9Xy6wWcKo67tgHoa7Co-gXjHwQ1yzey8OSoCoeXjmBTY6vDeNNE8LnzM3ZNfSUaxYZUsW5hcTDimg_VikQKzjsaijmXHm" TargetMode="External"/><Relationship Id="rId18" Type="http://schemas.openxmlformats.org/officeDocument/2006/relationships/hyperlink" Target="https://4ao00.r.a.d.sendibm1.com/mk/cl/f/ApY2Ju6vLtrB4EIWMP8nwJCSxj_BX2ruD1XQDuzdEj1WnKdR2d9MLQtmOFQOU_sL6nIC1hhNh2jICjme8bopEt1ZT2Q8pC_WB8YWrXkGUuUz9NOr2ZDvF7j_chq7XoGoQvXK6GfW_S3mybGadoAFTZo4jBaPyVItIGLzD4REY6RpguoGxJhtpWWR7A8joutTVZjdM1D7qnPyfuY6u_txxiLzDM_eWnVVus4JNIbZRYXG4_6ledUJ3X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4ao00.r.a.d.sendibm1.com/mk/cl/f/-Roj6uIKUWBDvdUHcE0Lk1f1AuTeooIITF2zd0BJFrJI69SMh_pweuV7jmi8LyfLngMijOGH-SU54khVzDDG2s9SfpjCLtirbmrkelFksAbx4EeF9-BTXdJy0Y6Tw1Wdy1W-t-lIYa_caFzkREq_vhw4omA6ZEl5i3x3Qep8MuUGR201cf3efDyO70UBy7ue3A" TargetMode="External"/><Relationship Id="rId12" Type="http://schemas.openxmlformats.org/officeDocument/2006/relationships/hyperlink" Target="https://4ao00.r.a.d.sendibm1.com/mk/cl/f/VG08U3wpUX-LIDWa_F6S1RzNvC5yvYgcgfoUwZ7Q7er7Y-XLWEdcYc3lgKNYJZMLqSgM32YODhOp-EHpvZOQvj7QRzwFkN1-flRE1v_YMsnw7tTXUnlEJK2khUIcv23c9vGn-mGYljTfQgTGCnUU-uwr73RITyFGA4HQxaKOPxyP_cjHI-69OZICfAl_uZzmnqO0Gaj0oLnC3jQeWfBSu9TJ5v915g6VY0rjcKDRAc-f6dKMhg" TargetMode="External"/><Relationship Id="rId17" Type="http://schemas.openxmlformats.org/officeDocument/2006/relationships/hyperlink" Target="https://4ao00.r.a.d.sendibm1.com/mk/cl/f/jBpEsm9NbTO4M_LLAkJLxS7oJvu3AoXEaF3oijJ8GQVqRLON6arzzjwV8J-GzwIAz91RcRYKoqe6KXtoipcMYBFfquV4KvheeDhLRu6JF4lC2XtGY_E8hB_uMRP5K8mt0pb_Ah1R5oXXZxzQfL2zQCRAO9hAYn_Fa6VbrMMaePeaJYM9fFuJ3EI" TargetMode="External"/><Relationship Id="rId2" Type="http://schemas.openxmlformats.org/officeDocument/2006/relationships/styles" Target="styles.xml"/><Relationship Id="rId16" Type="http://schemas.openxmlformats.org/officeDocument/2006/relationships/hyperlink" Target="https://4ao00.r.a.d.sendibm1.com/mk/cl/f/ek0E1aiMLIveHlYDwSLIPal6gD8_IYt_kzXaMHtF3HAlqtIqS2cEKzx0gPC4cTyhKoICZo5xLYfmRKSeLQOghxy4ygGzeAjErwhVt5IATDTU1LDLfC5JxKsdTlZL1JW8DTHZO7NCkHdPDQoAn9edhuWYmVWcLdWcZrSpTOvh0BGO5Qo76FA1C2FgDQ" TargetMode="External"/><Relationship Id="rId20" Type="http://schemas.openxmlformats.org/officeDocument/2006/relationships/hyperlink" Target="https://4ao00.r.a.d.sendibm1.com/mk/cl/f/HV4QBX3g1ZvUplMBArIUPVonPHx3V4rPSb8ECXFs2VtBYQk0E4WCBIVvY0lYNtBMoaC91rezFFP7NXkFVou8wPdDt5nfo-2AUSsr3oALkPq2xs5bilDQY_HWr261CIC90ZPUUnBgYOwIEXfgAfI7IUjVvTIuPn-ClnLXKdNYsaDz1-JOMW5NVBVT7uJYmszB" TargetMode="External"/><Relationship Id="rId1" Type="http://schemas.openxmlformats.org/officeDocument/2006/relationships/numbering" Target="numbering.xml"/><Relationship Id="rId6" Type="http://schemas.openxmlformats.org/officeDocument/2006/relationships/hyperlink" Target="https://4ao00.r.a.d.sendibm1.com/mk/cl/f/DEJT4rPkijitphETH0Hb1IdufZIj19a2mCn5D6TPm2ohEW5PO1XtaYfeeSI3QdCOkB8PTbQ3yDR9A29qm3baZ-BB-ZNRlD3JFRu8qq-qJ2Dp8zudGceMO3d7WbHDQmI0pn5dJS8Pt8xt-RhlKbxSS5gHhzVxC3IYlPZI3jHRL2hQt0Z5rU5wJz4B8i4FbagnZO28lAwZt6yqMIvqDZjr5w9LeIFrhtrEl271CBTQ1SQeFNlqYeHaZeysXHJB49H6W9HM8yoRL4ZQZ__oBFa87gD4dF6dLT3LUNKmYFCfdcwGvMgpqNY" TargetMode="External"/><Relationship Id="rId11" Type="http://schemas.openxmlformats.org/officeDocument/2006/relationships/hyperlink" Target="https://4ao00.r.a.d.sendibm1.com/mk/cl/f/fyUlHMDWULGX9H3I7faIb4m6dsKR009Rkc_tm1I-amPmLbDD3Npm_E4NXoGZaIZ1j_mbY7U-3vjaqtJF-h12MjsF_7TKjSDWnXuKA-n-YwqPzaTIcin_1Zlaioln52yiHDgpKel5kJ0B9HOnSYk1Ef_YtS9T0N-XxOGE_qTobcO3EopBiTk1BNaewC0sjfuhcY0WqIswHKTYNcpKH4EzAdTkqVv20yJRzxbyZeMRbvG5wOZjbKgGEHRvQUgL0fVWXDBCZkZRngGCKxB9m-kejF8yRhjgLE_ymmaNRXrEJ9NyvbcvhlVdUTr55O7M0w" TargetMode="External"/><Relationship Id="rId5" Type="http://schemas.openxmlformats.org/officeDocument/2006/relationships/hyperlink" Target="mailto:newsletter@ordineavvocati.roma.it" TargetMode="External"/><Relationship Id="rId15" Type="http://schemas.openxmlformats.org/officeDocument/2006/relationships/hyperlink" Target="https://4ao00.r.a.d.sendibm1.com/mk/cl/f/vLENQcjsbjEpFQM2bLvfs2fbHi2-qDyEldfdZ7uJ9U4A0oBy4xcvQD9Hu8Ss59JtvQfFN09_jIns18Q_a9uV9eqZB_4MJQMfJxzl8X2GQo4oepfki3Qh0YXhhP2BwKzVjJvQ2PPF6We-iit8tBLwZYRDjoW9z4LVzFNn-pUDUasLx81aU5tKukxHjSUQug7yNAywkrtQIw" TargetMode="External"/><Relationship Id="rId10" Type="http://schemas.openxmlformats.org/officeDocument/2006/relationships/hyperlink" Target="https://4ao00.r.a.d.sendibm1.com/mk/cl/f/pegjp5vTAQOylutqaf4xSNw1CP31tLHNssPQUVR85OSaO0IlKzPW02tY-KRxTNdKsIMnZma_dW1ZmAL3tUzgJDQ61dEFwDyV2NRJTcghjfO2jaRwYoEZClelI7cMxMw0UaCLDFekolWQdFM9b8PCvHZiY3NBDsB-g9K4wnwBgeWhGPxq_gKxMBX95oGeUVfCNDhx1PKczmKR2t7CSrbwe4gEfYz_OXAVUj1sGcW7" TargetMode="External"/><Relationship Id="rId19" Type="http://schemas.openxmlformats.org/officeDocument/2006/relationships/hyperlink" Target="https://4ao00.r.a.d.sendibm1.com/mk/cl/f/3e_XOGAJJtDLM1xTRP-K2HJt4TzLM2EcE18O4ZfmMlZo2CcwRiNrsumT-rOiYA04IAtFuukcq9kYTYHhUkuS3H83oot_xUixUpeG387OZ-ETzo-29YUWOmXnohyhgk5GvuJHlcmn2DlBOS__ogtqoUk6oHl_1bIgJtBmbkbecSUrwKQZFYYNGVXrpr9mDKnJ8I73dMGwxPKzL08" TargetMode="External"/><Relationship Id="rId4" Type="http://schemas.openxmlformats.org/officeDocument/2006/relationships/webSettings" Target="webSettings.xml"/><Relationship Id="rId9" Type="http://schemas.openxmlformats.org/officeDocument/2006/relationships/hyperlink" Target="https://4ao00.r.a.d.sendibm1.com/mk/cl/f/Yz33yBcYeVt9JeQtF-CnHGfy7UUntnINXkX3M-aWnWfT_tNX7xmADdmXwYM8pRS-mFnEwJZs6PzmkVd8zehB2Glb12BteVSydMLAebwoOzTvohwQJU1MmSBRH-WbF73QtZSBLC9jSI96aqUOOcQS0HgRhNlt24Bnwxm0hOIM3BBQ_y9hN3TkkpIW8yxQYKll6iLJKdVuFTZI" TargetMode="External"/><Relationship Id="rId14" Type="http://schemas.openxmlformats.org/officeDocument/2006/relationships/hyperlink" Target="https://4ao00.r.a.d.sendibm1.com/mk/cl/f/gtcqNP_N_OKbpi7xW2wPnuc4aJH5UUK-L3Oqp3qVNQyPDiVDiEmQn56axqJ_HCCwC5ODBY9lQ6C7c41a5v3ZzZGCE2bqOP6LjJajgBuRd271U_0JeedfYbJsybw_8861ugdrkloJUAmWc6bE29xuP4W8FC44jiaMOQOV4Ruz3NMm2h9dKWwfl3nDj4mt0S4ZiFdJiS3Pb6RIWtigw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Modello%20word%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word 2</Template>
  <TotalTime>2</TotalTime>
  <Pages>1</Pages>
  <Words>2654</Words>
  <Characters>15130</Characters>
  <Application>Microsoft Office Word</Application>
  <DocSecurity>0</DocSecurity>
  <Lines>126</Lines>
  <Paragraphs>35</Paragraphs>
  <ScaleCrop>false</ScaleCrop>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2020-11-25T16:12:00Z</dcterms:created>
  <dcterms:modified xsi:type="dcterms:W3CDTF">2020-11-25T16:14:00Z</dcterms:modified>
</cp:coreProperties>
</file>